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Italy</w:t>
      </w:r>
      <w:r>
        <w:t xml:space="preserve"> </w:t>
      </w:r>
      <w:r>
        <w:t xml:space="preserve">Naples</w:t>
      </w:r>
    </w:p>
    <w:p>
      <w:pPr>
        <w:pStyle w:val="FirstParagraph"/>
      </w:pPr>
      <w:r>
        <w:t xml:space="preserve">Mediterranean Financial Consulting S.r.l.</w:t>
      </w:r>
    </w:p>
    <w:p>
      <w:pPr>
        <w:pStyle w:val="BodyText"/>
      </w:pPr>
      <w:r>
        <w:t xml:space="preserve">Via Toledo 185, 80132 Naples (NA), Italy</w:t>
      </w:r>
    </w:p>
    <w:p>
      <w:pPr>
        <w:pStyle w:val="BodyText"/>
      </w:pPr>
      <w:r>
        <w:t xml:space="preserve">VAT No. IT08452130637 | P.IVA 08452130637</w:t>
      </w:r>
    </w:p>
    <w:p>
      <w:pPr>
        <w:pStyle w:val="BodyText"/>
      </w:pPr>
      <w:r>
        <w:t xml:space="preserve">Tel: +39 081 554 7821 | Email: quotations@medfinconsulting.it</w:t>
      </w:r>
    </w:p>
    <w:bookmarkStart w:id="25" w:name="quotation-estimate"/>
    <w:p>
      <w:pPr>
        <w:pStyle w:val="Heading1"/>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QF-2025-NA-0487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Signora Elena Marchetti, Procurement Director, Campania Industrial Group S.p.A., Via dei Mille 42, 80143 Naples (NA), Italy</w:t>
            </w:r>
          </w:p>
        </w:tc>
      </w:tr>
      <w:tr>
        <w:tc>
          <w:tcPr/>
          <w:p>
            <w:pPr>
              <w:pStyle w:val="Compact"/>
              <w:jc w:val="left"/>
            </w:pPr>
            <w:r>
              <w:t xml:space="preserve">Prepared By:</w:t>
            </w:r>
          </w:p>
        </w:tc>
        <w:tc>
          <w:tcPr/>
          <w:p>
            <w:pPr>
              <w:pStyle w:val="Compact"/>
              <w:jc w:val="left"/>
            </w:pPr>
            <w:r>
              <w:t xml:space="preserve">Dr. Marco Ferrante, Senior Consultant, Mediterranean Financial Consulting S.r.l.</w:t>
            </w:r>
          </w:p>
        </w:tc>
      </w:tr>
      <w:tr>
        <w:tc>
          <w:tcPr/>
          <w:p>
            <w:pPr>
              <w:pStyle w:val="Compact"/>
              <w:jc w:val="left"/>
            </w:pPr>
            <w:r>
              <w:t xml:space="preserve">Subject:</w:t>
            </w:r>
          </w:p>
        </w:tc>
        <w:tc>
          <w:tcPr/>
          <w:p>
            <w:pPr>
              <w:pStyle w:val="Compact"/>
              <w:jc w:val="left"/>
            </w:pPr>
            <w:r>
              <w:t xml:space="preserve">Engagement of a</w:t>
            </w:r>
            <w:r>
              <w:t xml:space="preserve"> </w:t>
            </w:r>
            <w:r>
              <w:t xml:space="preserve">Financial Analyst</w:t>
            </w:r>
            <w:r>
              <w:t xml:space="preserve"> </w:t>
            </w:r>
            <w:r>
              <w:t xml:space="preserve">– Full-Scope Advisory &amp; Reporting Services –</w:t>
            </w:r>
            <w:r>
              <w:t xml:space="preserve"> </w:t>
            </w:r>
            <w:r>
              <w:t xml:space="preserve">Italy Naples</w:t>
            </w:r>
            <w:r>
              <w:t xml:space="preserve"> </w:t>
            </w:r>
            <w:r>
              <w:t xml:space="preserve">Region</w:t>
            </w:r>
          </w:p>
        </w:tc>
      </w:tr>
    </w:tbl>
    <w:p>
      <w:pPr>
        <w:pStyle w:val="BodyText"/>
      </w:pPr>
      <w:r>
        <w:t xml:space="preserve">Dear Signora Marchetti,</w:t>
      </w:r>
    </w:p>
    <w:p>
      <w:pPr>
        <w:pStyle w:val="BodyText"/>
      </w:pPr>
      <w:r>
        <w:t xml:space="preserve">Thank you for the opportunity to submit this</w:t>
      </w:r>
      <w:r>
        <w:t xml:space="preserve"> </w:t>
      </w:r>
      <w:r>
        <w:rPr>
          <w:bCs/>
          <w:b/>
        </w:rPr>
        <w:t xml:space="preserve">Quotation Estimate</w:t>
      </w:r>
      <w:r>
        <w:t xml:space="preserve"> </w:t>
      </w:r>
      <w:r>
        <w:t xml:space="preserve">for the provision of a dedicated</w:t>
      </w:r>
      <w:r>
        <w:t xml:space="preserve"> </w:t>
      </w:r>
      <w:r>
        <w:rPr>
          <w:bCs/>
          <w:b/>
        </w:rPr>
        <w:t xml:space="preserve">Financial Analyst</w:t>
      </w:r>
      <w:r>
        <w:t xml:space="preserve"> </w:t>
      </w:r>
      <w:r>
        <w:t xml:space="preserve">to support the operational and strategic financial needs of Campania Industrial Group S.p.A. This</w:t>
      </w:r>
      <w:r>
        <w:t xml:space="preserve"> </w:t>
      </w:r>
      <w:r>
        <w:rPr>
          <w:bCs/>
          <w:b/>
        </w:rPr>
        <w:t xml:space="preserve">Quotation Estimate</w:t>
      </w:r>
      <w:r>
        <w:t xml:space="preserve"> </w:t>
      </w:r>
      <w:r>
        <w:t xml:space="preserve">has been carefully prepared to reflect the specific market conditions, regulatory environment, and professional talent landscape of</w:t>
      </w:r>
      <w:r>
        <w:t xml:space="preserve"> </w:t>
      </w:r>
      <w:r>
        <w:rPr>
          <w:bCs/>
          <w:b/>
        </w:rPr>
        <w:t xml:space="preserve">Italy Naples</w:t>
      </w:r>
      <w:r>
        <w:t xml:space="preserve"> </w:t>
      </w:r>
      <w:r>
        <w:t xml:space="preserve">and the broader Campania region. All pricing, deliverables, and service-level commitments outlined herein are tailored to the unique requirements of a</w:t>
      </w:r>
      <w:r>
        <w:t xml:space="preserve"> </w:t>
      </w:r>
      <w:r>
        <w:rPr>
          <w:bCs/>
          <w:b/>
        </w:rPr>
        <w:t xml:space="preserve">Financial Analyst</w:t>
      </w:r>
      <w:r>
        <w:t xml:space="preserve"> </w:t>
      </w:r>
      <w:r>
        <w:t xml:space="preserve">engagement operating within the</w:t>
      </w:r>
      <w:r>
        <w:t xml:space="preserve"> </w:t>
      </w:r>
      <w:r>
        <w:rPr>
          <w:bCs/>
          <w:b/>
        </w:rPr>
        <w:t xml:space="preserve">Italy Naples</w:t>
      </w:r>
      <w:r>
        <w:t xml:space="preserve"> </w:t>
      </w:r>
      <w:r>
        <w:t xml:space="preserve">metropolitan area.</w:t>
      </w:r>
    </w:p>
    <w:bookmarkStart w:id="20" w:name="Xc71ca9f107dc19ad1a35be8656fe3f8577b2b82"/>
    <w:p>
      <w:pPr>
        <w:pStyle w:val="Heading2"/>
      </w:pPr>
      <w:r>
        <w:t xml:space="preserve">1. Scope of Services – Financial Analyst Engagement</w:t>
      </w:r>
    </w:p>
    <w:p>
      <w:pPr>
        <w:pStyle w:val="FirstParagraph"/>
      </w:pPr>
      <w:r>
        <w:t xml:space="preserve">The</w:t>
      </w:r>
      <w:r>
        <w:t xml:space="preserve"> </w:t>
      </w:r>
      <w:r>
        <w:rPr>
          <w:bCs/>
          <w:b/>
        </w:rPr>
        <w:t xml:space="preserve">Financial Analyst</w:t>
      </w:r>
      <w:r>
        <w:t xml:space="preserve"> </w:t>
      </w:r>
      <w:r>
        <w:t xml:space="preserve">engaged under this</w:t>
      </w:r>
      <w:r>
        <w:t xml:space="preserve"> </w:t>
      </w:r>
      <w:r>
        <w:rPr>
          <w:bCs/>
          <w:b/>
        </w:rPr>
        <w:t xml:space="preserve">Quotation Estimate</w:t>
      </w:r>
      <w:r>
        <w:t xml:space="preserve"> </w:t>
      </w:r>
      <w:r>
        <w:t xml:space="preserve">will be a fully qualified professional (minimum 5 years of post-graduate experience in corporate finance, CFA Level II or equivalent) based in</w:t>
      </w:r>
      <w:r>
        <w:t xml:space="preserve"> </w:t>
      </w:r>
      <w:r>
        <w:rPr>
          <w:bCs/>
          <w:b/>
        </w:rPr>
        <w:t xml:space="preserve">Italy Naples</w:t>
      </w:r>
      <w:r>
        <w:t xml:space="preserve">. The scope of work encompasses the following deliverables:</w:t>
      </w:r>
    </w:p>
    <w:p>
      <w:pPr>
        <w:numPr>
          <w:ilvl w:val="0"/>
          <w:numId w:val="1001"/>
        </w:numPr>
        <w:pStyle w:val="Compact"/>
      </w:pPr>
      <w:r>
        <w:rPr>
          <w:bCs/>
          <w:b/>
        </w:rPr>
        <w:t xml:space="preserve">Monthly Financial Reporting &amp; Variance Analysis:</w:t>
      </w:r>
      <w:r>
        <w:t xml:space="preserve"> </w:t>
      </w:r>
      <w:r>
        <w:t xml:space="preserve">Preparation of consolidated P&amp;L, balance sheet, and cash-flow statements for all Campania-based subsidiaries, with detailed variance commentary against budget. All reporting will comply with Italian GAAP (OIC) and IFRS standards as applicable to entities registered in</w:t>
      </w:r>
      <w:r>
        <w:t xml:space="preserve"> </w:t>
      </w:r>
      <w:r>
        <w:rPr>
          <w:bCs/>
          <w:b/>
        </w:rPr>
        <w:t xml:space="preserve">Italy Naples</w:t>
      </w:r>
      <w:r>
        <w:t xml:space="preserve">.</w:t>
      </w:r>
    </w:p>
    <w:p>
      <w:pPr>
        <w:numPr>
          <w:ilvl w:val="0"/>
          <w:numId w:val="1001"/>
        </w:numPr>
        <w:pStyle w:val="Compact"/>
      </w:pPr>
      <w:r>
        <w:rPr>
          <w:bCs/>
          <w:b/>
        </w:rPr>
        <w:t xml:space="preserve">Quarterly Strategic Forecasting:</w:t>
      </w:r>
      <w:r>
        <w:t xml:space="preserve"> </w:t>
      </w:r>
      <w:r>
        <w:t xml:space="preserve">Development of 12-month rolling forecasts incorporating regional economic indicators specific to the</w:t>
      </w:r>
      <w:r>
        <w:t xml:space="preserve"> </w:t>
      </w:r>
      <w:r>
        <w:rPr>
          <w:bCs/>
          <w:b/>
        </w:rPr>
        <w:t xml:space="preserve">Italy Naples</w:t>
      </w:r>
      <w:r>
        <w:t xml:space="preserve"> </w:t>
      </w:r>
      <w:r>
        <w:t xml:space="preserve">industrial corridor, including port logistics throughput, tourism revenue cycles, and public-infrastructure spending programmes.</w:t>
      </w:r>
    </w:p>
    <w:p>
      <w:pPr>
        <w:numPr>
          <w:ilvl w:val="0"/>
          <w:numId w:val="1001"/>
        </w:numPr>
        <w:pStyle w:val="Compact"/>
      </w:pPr>
      <w:r>
        <w:rPr>
          <w:bCs/>
          <w:b/>
        </w:rPr>
        <w:t xml:space="preserve">Capital Expenditure Modelling:</w:t>
      </w:r>
      <w:r>
        <w:t xml:space="preserve"> </w:t>
      </w:r>
      <w:r>
        <w:t xml:space="preserve">Construction of NPV/IRR models for proposed capex projects, with sensitivity analyses calibrated to current Italian interest-rate environments and regional tax incentives available in the</w:t>
      </w:r>
      <w:r>
        <w:t xml:space="preserve"> </w:t>
      </w:r>
      <w:r>
        <w:rPr>
          <w:bCs/>
          <w:b/>
        </w:rPr>
        <w:t xml:space="preserve">Italy Naples</w:t>
      </w:r>
      <w:r>
        <w:t xml:space="preserve"> </w:t>
      </w:r>
      <w:r>
        <w:t xml:space="preserve">zone.</w:t>
      </w:r>
    </w:p>
    <w:p>
      <w:pPr>
        <w:numPr>
          <w:ilvl w:val="0"/>
          <w:numId w:val="1001"/>
        </w:numPr>
        <w:pStyle w:val="Compact"/>
      </w:pPr>
      <w:r>
        <w:rPr>
          <w:bCs/>
          <w:b/>
        </w:rPr>
        <w:t xml:space="preserve">Regulatory &amp; Compliance Support:</w:t>
      </w:r>
      <w:r>
        <w:t xml:space="preserve"> </w:t>
      </w:r>
      <w:r>
        <w:t xml:space="preserve">Liaison with the local Chamber of Commerce (Camera di Commercio di Napoli) and the Agenzia delle Entrate office in Naples to ensure all financial disclosures meet Italian statutory requirements.</w:t>
      </w:r>
    </w:p>
    <w:p>
      <w:pPr>
        <w:numPr>
          <w:ilvl w:val="0"/>
          <w:numId w:val="1001"/>
        </w:numPr>
        <w:pStyle w:val="Compact"/>
      </w:pPr>
      <w:r>
        <w:rPr>
          <w:bCs/>
          <w:b/>
        </w:rPr>
        <w:t xml:space="preserve">Ad-hoc Advisory:</w:t>
      </w:r>
      <w:r>
        <w:t xml:space="preserve"> </w:t>
      </w:r>
      <w:r>
        <w:t xml:space="preserve">Up to 40 hours per month of additional analytical support for board presentations, investor due-diligence packs, and M&amp;A screening relevant to the</w:t>
      </w:r>
      <w:r>
        <w:t xml:space="preserve"> </w:t>
      </w:r>
      <w:r>
        <w:rPr>
          <w:bCs/>
          <w:b/>
        </w:rPr>
        <w:t xml:space="preserve">Italy Naples</w:t>
      </w:r>
      <w:r>
        <w:t xml:space="preserve"> </w:t>
      </w:r>
      <w:r>
        <w:t xml:space="preserve">market.</w:t>
      </w:r>
    </w:p>
    <w:bookmarkEnd w:id="20"/>
    <w:bookmarkStart w:id="21" w:name="cost-breakdown-quotation-estimate"/>
    <w:p>
      <w:pPr>
        <w:pStyle w:val="Heading2"/>
      </w:pPr>
      <w:r>
        <w:t xml:space="preserve">2. Cost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Monthly Financial Reporting &amp; Variance Analysis (Financial Analyst, on-site in Naples)</w:t>
            </w:r>
          </w:p>
        </w:tc>
        <w:tc>
          <w:tcPr/>
          <w:p>
            <w:pPr>
              <w:pStyle w:val="Compact"/>
              <w:jc w:val="left"/>
            </w:pPr>
            <w:r>
              <w:t xml:space="preserve">12 months</w:t>
            </w:r>
          </w:p>
        </w:tc>
        <w:tc>
          <w:tcPr/>
          <w:p>
            <w:pPr>
              <w:pStyle w:val="Compact"/>
              <w:jc w:val="left"/>
            </w:pPr>
            <w:r>
              <w:t xml:space="preserve">€ 6,800 / month</w:t>
            </w:r>
          </w:p>
        </w:tc>
        <w:tc>
          <w:tcPr/>
          <w:p>
            <w:pPr>
              <w:pStyle w:val="Compact"/>
              <w:jc w:val="left"/>
            </w:pPr>
            <w:r>
              <w:t xml:space="preserve">€ 81,600.00</w:t>
            </w:r>
          </w:p>
        </w:tc>
      </w:tr>
      <w:tr>
        <w:tc>
          <w:tcPr/>
          <w:p>
            <w:pPr>
              <w:pStyle w:val="Compact"/>
              <w:jc w:val="left"/>
            </w:pPr>
            <w:r>
              <w:t xml:space="preserve">02</w:t>
            </w:r>
          </w:p>
        </w:tc>
        <w:tc>
          <w:tcPr/>
          <w:p>
            <w:pPr>
              <w:pStyle w:val="Compact"/>
              <w:jc w:val="left"/>
            </w:pPr>
            <w:r>
              <w:t xml:space="preserve">Quarterly Strategic Forecasting &amp; Board Pack Preparation</w:t>
            </w:r>
          </w:p>
        </w:tc>
        <w:tc>
          <w:tcPr/>
          <w:p>
            <w:pPr>
              <w:pStyle w:val="Compact"/>
              <w:jc w:val="left"/>
            </w:pPr>
            <w:r>
              <w:t xml:space="preserve">4 quarters</w:t>
            </w:r>
          </w:p>
        </w:tc>
        <w:tc>
          <w:tcPr/>
          <w:p>
            <w:pPr>
              <w:pStyle w:val="Compact"/>
              <w:jc w:val="left"/>
            </w:pPr>
            <w:r>
              <w:t xml:space="preserve">€ 4,200 / quarter</w:t>
            </w:r>
          </w:p>
        </w:tc>
        <w:tc>
          <w:tcPr/>
          <w:p>
            <w:pPr>
              <w:pStyle w:val="Compact"/>
              <w:jc w:val="left"/>
            </w:pPr>
            <w:r>
              <w:t xml:space="preserve">€ 16,800.00</w:t>
            </w:r>
          </w:p>
        </w:tc>
      </w:tr>
      <w:tr>
        <w:tc>
          <w:tcPr/>
          <w:p>
            <w:pPr>
              <w:pStyle w:val="Compact"/>
              <w:jc w:val="left"/>
            </w:pPr>
            <w:r>
              <w:t xml:space="preserve">03</w:t>
            </w:r>
          </w:p>
        </w:tc>
        <w:tc>
          <w:tcPr/>
          <w:p>
            <w:pPr>
              <w:pStyle w:val="Compact"/>
              <w:jc w:val="left"/>
            </w:pPr>
            <w:r>
              <w:t xml:space="preserve">Capital Expenditure Modelling &amp; Sensitivity Analysis</w:t>
            </w:r>
          </w:p>
        </w:tc>
        <w:tc>
          <w:tcPr/>
          <w:p>
            <w:pPr>
              <w:pStyle w:val="Compact"/>
              <w:jc w:val="left"/>
            </w:pPr>
            <w:r>
              <w:t xml:space="preserve">2 projects</w:t>
            </w:r>
          </w:p>
        </w:tc>
        <w:tc>
          <w:tcPr/>
          <w:p>
            <w:pPr>
              <w:pStyle w:val="Compact"/>
              <w:jc w:val="left"/>
            </w:pPr>
            <w:r>
              <w:t xml:space="preserve">€ 5,500 / project</w:t>
            </w:r>
          </w:p>
        </w:tc>
        <w:tc>
          <w:tcPr/>
          <w:p>
            <w:pPr>
              <w:pStyle w:val="Compact"/>
              <w:jc w:val="left"/>
            </w:pPr>
            <w:r>
              <w:t xml:space="preserve">€ 11,000.00</w:t>
            </w:r>
          </w:p>
        </w:tc>
      </w:tr>
      <w:tr>
        <w:tc>
          <w:tcPr/>
          <w:p>
            <w:pPr>
              <w:pStyle w:val="Compact"/>
              <w:jc w:val="left"/>
            </w:pPr>
            <w:r>
              <w:t xml:space="preserve">04</w:t>
            </w:r>
          </w:p>
        </w:tc>
        <w:tc>
          <w:tcPr/>
          <w:p>
            <w:pPr>
              <w:pStyle w:val="Compact"/>
              <w:jc w:val="left"/>
            </w:pPr>
            <w:r>
              <w:t xml:space="preserve">Regulatory &amp; Compliance Liaison (Camera di Commercio, Agenzia delle Entrate – Naples)</w:t>
            </w:r>
          </w:p>
        </w:tc>
        <w:tc>
          <w:tcPr/>
          <w:p>
            <w:pPr>
              <w:pStyle w:val="Compact"/>
              <w:jc w:val="left"/>
            </w:pPr>
            <w:r>
              <w:t xml:space="preserve">12 months</w:t>
            </w:r>
          </w:p>
        </w:tc>
        <w:tc>
          <w:tcPr/>
          <w:p>
            <w:pPr>
              <w:pStyle w:val="Compact"/>
              <w:jc w:val="left"/>
            </w:pPr>
            <w:r>
              <w:t xml:space="preserve">€ 1,200 / month</w:t>
            </w:r>
          </w:p>
        </w:tc>
        <w:tc>
          <w:tcPr/>
          <w:p>
            <w:pPr>
              <w:pStyle w:val="Compact"/>
              <w:jc w:val="left"/>
            </w:pPr>
            <w:r>
              <w:t xml:space="preserve">€ 14,400.00</w:t>
            </w:r>
          </w:p>
        </w:tc>
      </w:tr>
      <w:tr>
        <w:tc>
          <w:tcPr/>
          <w:p>
            <w:pPr>
              <w:pStyle w:val="Compact"/>
              <w:jc w:val="left"/>
            </w:pPr>
            <w:r>
              <w:t xml:space="preserve">05</w:t>
            </w:r>
          </w:p>
        </w:tc>
        <w:tc>
          <w:tcPr/>
          <w:p>
            <w:pPr>
              <w:pStyle w:val="Compact"/>
              <w:jc w:val="left"/>
            </w:pPr>
            <w:r>
              <w:t xml:space="preserve">Ad-hoc Advisory &amp; M&amp;A Screening (up to 40 hrs/month)</w:t>
            </w:r>
          </w:p>
        </w:tc>
        <w:tc>
          <w:tcPr/>
          <w:p>
            <w:pPr>
              <w:pStyle w:val="Compact"/>
              <w:jc w:val="left"/>
            </w:pPr>
            <w:r>
              <w:t xml:space="preserve">12 months</w:t>
            </w:r>
          </w:p>
        </w:tc>
        <w:tc>
          <w:tcPr/>
          <w:p>
            <w:pPr>
              <w:pStyle w:val="Compact"/>
              <w:jc w:val="left"/>
            </w:pPr>
            <w:r>
              <w:t xml:space="preserve">€ 95 / hour (est. 320 hrs)</w:t>
            </w:r>
          </w:p>
        </w:tc>
        <w:tc>
          <w:tcPr/>
          <w:p>
            <w:pPr>
              <w:pStyle w:val="Compact"/>
              <w:jc w:val="left"/>
            </w:pPr>
            <w:r>
              <w:t xml:space="preserve">€ 30,400.00</w:t>
            </w:r>
          </w:p>
        </w:tc>
      </w:tr>
      <w:tr>
        <w:tc>
          <w:tcPr/>
          <w:p>
            <w:pPr>
              <w:pStyle w:val="Compact"/>
              <w:jc w:val="left"/>
            </w:pPr>
            <w:r>
              <w:t xml:space="preserve">06</w:t>
            </w:r>
          </w:p>
        </w:tc>
        <w:tc>
          <w:tcPr/>
          <w:p>
            <w:pPr>
              <w:pStyle w:val="Compact"/>
              <w:jc w:val="left"/>
            </w:pPr>
            <w:r>
              <w:t xml:space="preserve">Professional Indemnity Insurance &amp; Local Compliance (Naples, Italy)</w:t>
            </w:r>
          </w:p>
        </w:tc>
        <w:tc>
          <w:tcPr/>
          <w:p>
            <w:pPr>
              <w:pStyle w:val="Compact"/>
              <w:jc w:val="left"/>
            </w:pPr>
            <w:r>
              <w:t xml:space="preserve">12 months</w:t>
            </w:r>
          </w:p>
        </w:tc>
        <w:tc>
          <w:tcPr/>
          <w:p>
            <w:pPr>
              <w:pStyle w:val="Compact"/>
              <w:jc w:val="left"/>
            </w:pPr>
            <w:r>
              <w:t xml:space="preserve">€ 1,800 / year</w:t>
            </w:r>
          </w:p>
        </w:tc>
        <w:tc>
          <w:tcPr/>
          <w:p>
            <w:pPr>
              <w:pStyle w:val="Compact"/>
              <w:jc w:val="left"/>
            </w:pPr>
            <w:r>
              <w:t xml:space="preserve">€ 1,800.00</w:t>
            </w:r>
          </w:p>
        </w:tc>
      </w:tr>
      <w:tr>
        <w:tc>
          <w:tcPr/>
          <w:p>
            <w:pPr>
              <w:pStyle w:val="Compact"/>
              <w:jc w:val="left"/>
            </w:pPr>
            <w:r>
              <w:t xml:space="preserve">07</w:t>
            </w:r>
          </w:p>
        </w:tc>
        <w:tc>
          <w:tcPr/>
          <w:p>
            <w:pPr>
              <w:pStyle w:val="Compact"/>
              <w:jc w:val="left"/>
            </w:pPr>
            <w:r>
              <w:t xml:space="preserve">Travel &amp; Local Transport within the</w:t>
            </w:r>
            <w:r>
              <w:t xml:space="preserve"> </w:t>
            </w:r>
            <w:r>
              <w:rPr>
                <w:bCs/>
                <w:b/>
              </w:rPr>
              <w:t xml:space="preserve">Italy Naples</w:t>
            </w:r>
            <w:r>
              <w:t xml:space="preserve"> </w:t>
            </w:r>
            <w:r>
              <w:t xml:space="preserve">metropolitan area</w:t>
            </w:r>
          </w:p>
        </w:tc>
        <w:tc>
          <w:tcPr/>
          <w:p>
            <w:pPr>
              <w:pStyle w:val="Compact"/>
              <w:jc w:val="left"/>
            </w:pPr>
            <w:r>
              <w:t xml:space="preserve">12 months</w:t>
            </w:r>
          </w:p>
        </w:tc>
        <w:tc>
          <w:tcPr/>
          <w:p>
            <w:pPr>
              <w:pStyle w:val="Compact"/>
              <w:jc w:val="left"/>
            </w:pPr>
            <w:r>
              <w:t xml:space="preserve">€ 450 / month</w:t>
            </w:r>
          </w:p>
        </w:tc>
        <w:tc>
          <w:tcPr/>
          <w:p>
            <w:pPr>
              <w:pStyle w:val="Compact"/>
              <w:jc w:val="left"/>
            </w:pPr>
            <w:r>
              <w:t xml:space="preserve">€ 5,400.00</w:t>
            </w:r>
          </w:p>
        </w:tc>
      </w:tr>
      <w:tr>
        <w:tc>
          <w:tcPr>
            <w:gridSpan w:val="4"/>
          </w:tcPr>
          <w:p>
            <w:pPr>
              <w:pStyle w:val="Compact"/>
              <w:jc w:val="left"/>
            </w:pPr>
            <w:r>
              <w:t xml:space="preserve">Subtotal (excl. VAT)</w:t>
            </w:r>
          </w:p>
        </w:tc>
        <w:tc>
          <w:tcPr/>
          <w:p>
            <w:pPr>
              <w:pStyle w:val="Compact"/>
              <w:jc w:val="left"/>
            </w:pPr>
            <w:r>
              <w:t xml:space="preserve">€ 161,400.00</w:t>
            </w:r>
          </w:p>
        </w:tc>
      </w:tr>
      <w:tr>
        <w:tc>
          <w:tcPr>
            <w:gridSpan w:val="4"/>
          </w:tcPr>
          <w:p>
            <w:pPr>
              <w:pStyle w:val="Compact"/>
              <w:jc w:val="left"/>
            </w:pPr>
            <w:r>
              <w:t xml:space="preserve">VAT (22% – Italian standard rate)</w:t>
            </w:r>
          </w:p>
        </w:tc>
        <w:tc>
          <w:tcPr/>
          <w:p>
            <w:pPr>
              <w:pStyle w:val="Compact"/>
              <w:jc w:val="left"/>
            </w:pPr>
            <w:r>
              <w:t xml:space="preserve">€ 35,508.00</w:t>
            </w:r>
          </w:p>
        </w:tc>
      </w:tr>
      <w:tr>
        <w:tc>
          <w:tcPr>
            <w:gridSpan w:val="4"/>
          </w:tcPr>
          <w:p>
            <w:pPr>
              <w:pStyle w:val="Compact"/>
              <w:jc w:val="left"/>
            </w:pPr>
            <w:r>
              <w:rPr>
                <w:bCs/>
                <w:b/>
              </w:rPr>
              <w:t xml:space="preserve">TOTAL AMOUNT DUE (incl. VAT)</w:t>
            </w:r>
          </w:p>
        </w:tc>
        <w:tc>
          <w:tcPr/>
          <w:p>
            <w:pPr>
              <w:pStyle w:val="Compact"/>
              <w:jc w:val="left"/>
            </w:pPr>
            <w:r>
              <w:rPr>
                <w:bCs/>
                <w:b/>
              </w:rPr>
              <w:t xml:space="preserve">€ 196,908.00</w:t>
            </w:r>
          </w:p>
        </w:tc>
      </w:tr>
    </w:tbl>
    <w:bookmarkEnd w:id="21"/>
    <w:bookmarkStart w:id="22" w:name="payment-terms"/>
    <w:p>
      <w:pPr>
        <w:pStyle w:val="Heading2"/>
      </w:pPr>
      <w:r>
        <w:t xml:space="preserve">3. Payment Terms</w:t>
      </w:r>
    </w:p>
    <w:p>
      <w:pPr>
        <w:pStyle w:val="FirstParagraph"/>
      </w:pPr>
      <w:r>
        <w:t xml:space="preserve">Payment shall be made by direct bank transfer (bonifico bancario) to the account of Mediterranean Financial Consulting S.r.l., Naples, Italy, within 30 days of invoice date. Invoices will be issued monthly in arrears. A 20% mobilisation advance of € 39,381.60 (incl. VAT) is due upon execution of the service agreement. Late payments will accrue interest at the rate prescribed by Italian Legislative Decree 231/2002.</w:t>
      </w:r>
    </w:p>
    <w:bookmarkEnd w:id="22"/>
    <w:bookmarkStart w:id="23" w:name="terms-conditions"/>
    <w:p>
      <w:pPr>
        <w:pStyle w:val="Heading2"/>
      </w:pPr>
      <w:r>
        <w:t xml:space="preserve">4. Terms &amp;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30 calendar days from the date of issue. After expiry, all rates are subject to revision based on prevailing market conditions in</w:t>
      </w:r>
      <w:r>
        <w:t xml:space="preserve"> </w:t>
      </w:r>
      <w:r>
        <w:rPr>
          <w:bCs/>
          <w:b/>
        </w:rPr>
        <w:t xml:space="preserve">Italy Naples</w:t>
      </w:r>
      <w:r>
        <w:t xml:space="preserve">.</w:t>
      </w:r>
    </w:p>
    <w:p>
      <w:pPr>
        <w:numPr>
          <w:ilvl w:val="0"/>
          <w:numId w:val="1002"/>
        </w:numPr>
        <w:pStyle w:val="Compact"/>
      </w:pPr>
      <w:r>
        <w:t xml:space="preserve">The</w:t>
      </w:r>
      <w:r>
        <w:t xml:space="preserve"> </w:t>
      </w:r>
      <w:r>
        <w:rPr>
          <w:bCs/>
          <w:b/>
        </w:rPr>
        <w:t xml:space="preserve">Financial Analyst</w:t>
      </w:r>
      <w:r>
        <w:t xml:space="preserve"> </w:t>
      </w:r>
      <w:r>
        <w:t xml:space="preserve">assigned to this engagement will be a named individual. Any substitution requires prior written consent from Campania Industrial Group S.p.A.</w:t>
      </w:r>
    </w:p>
    <w:p>
      <w:pPr>
        <w:numPr>
          <w:ilvl w:val="0"/>
          <w:numId w:val="1002"/>
        </w:numPr>
        <w:pStyle w:val="Compact"/>
      </w:pPr>
      <w:r>
        <w:t xml:space="preserve">All work product, models, and reports produced under this engagement are the exclusive intellectual property of the client. The</w:t>
      </w:r>
      <w:r>
        <w:t xml:space="preserve"> </w:t>
      </w:r>
      <w:r>
        <w:rPr>
          <w:bCs/>
          <w:b/>
        </w:rPr>
        <w:t xml:space="preserve">Financial Analyst</w:t>
      </w:r>
      <w:r>
        <w:t xml:space="preserve"> </w:t>
      </w:r>
      <w:r>
        <w:t xml:space="preserve">shall sign a non-disclosure agreement (NDA) compliant with Italian data-protection law (GDPR / D.Lgs. 196/2003) before commencing work in</w:t>
      </w:r>
      <w:r>
        <w:t xml:space="preserve"> </w:t>
      </w:r>
      <w:r>
        <w:rPr>
          <w:bCs/>
          <w:b/>
        </w:rPr>
        <w:t xml:space="preserve">Italy Naples</w:t>
      </w:r>
      <w:r>
        <w:t xml:space="preserve">.</w:t>
      </w:r>
    </w:p>
    <w:p>
      <w:pPr>
        <w:numPr>
          <w:ilvl w:val="0"/>
          <w:numId w:val="1002"/>
        </w:numPr>
        <w:pStyle w:val="Compact"/>
      </w:pPr>
      <w:r>
        <w:t xml:space="preserve">This</w:t>
      </w:r>
      <w:r>
        <w:t xml:space="preserve"> </w:t>
      </w:r>
      <w:r>
        <w:rPr>
          <w:bCs/>
          <w:b/>
        </w:rPr>
        <w:t xml:space="preserve">Quotation Estimate</w:t>
      </w:r>
      <w:r>
        <w:t xml:space="preserve"> </w:t>
      </w:r>
      <w:r>
        <w:t xml:space="preserve">does not constitute a binding contract until both parties have executed the definitive Service Agreement. The terms herein are indicative and subject to final legal review.</w:t>
      </w:r>
    </w:p>
    <w:p>
      <w:pPr>
        <w:numPr>
          <w:ilvl w:val="0"/>
          <w:numId w:val="1002"/>
        </w:numPr>
        <w:pStyle w:val="Compact"/>
      </w:pPr>
      <w:r>
        <w:t xml:space="preserve">Force majeure events, including but not limited to natural disasters affecting the</w:t>
      </w:r>
      <w:r>
        <w:t xml:space="preserve"> </w:t>
      </w:r>
      <w:r>
        <w:rPr>
          <w:bCs/>
          <w:b/>
        </w:rPr>
        <w:t xml:space="preserve">Italy Naples</w:t>
      </w:r>
      <w:r>
        <w:t xml:space="preserve"> </w:t>
      </w:r>
      <w:r>
        <w:t xml:space="preserve">region, shall suspend obligations without penalty for a period not exceeding 30 days.</w:t>
      </w:r>
    </w:p>
    <w:p>
      <w:pPr>
        <w:numPr>
          <w:ilvl w:val="0"/>
          <w:numId w:val="1002"/>
        </w:numPr>
        <w:pStyle w:val="Compact"/>
      </w:pPr>
      <w:r>
        <w:t xml:space="preserve">Governing law: Italian Republic. Jurisdiction: Courts of Naples (Tribunale di Napoli).</w:t>
      </w:r>
    </w:p>
    <w:p>
      <w:pPr>
        <w:numPr>
          <w:ilvl w:val="0"/>
          <w:numId w:val="1002"/>
        </w:numPr>
        <w:pStyle w:val="Compact"/>
      </w:pPr>
      <w:r>
        <w:t xml:space="preserve">Any dispute arising from this</w:t>
      </w:r>
      <w:r>
        <w:t xml:space="preserve"> </w:t>
      </w:r>
      <w:r>
        <w:rPr>
          <w:bCs/>
          <w:b/>
        </w:rPr>
        <w:t xml:space="preserve">Quotation Estimate</w:t>
      </w:r>
      <w:r>
        <w:t xml:space="preserve"> </w:t>
      </w:r>
      <w:r>
        <w:t xml:space="preserve">or the subsequent engagement of the</w:t>
      </w:r>
      <w:r>
        <w:t xml:space="preserve"> </w:t>
      </w:r>
      <w:r>
        <w:rPr>
          <w:bCs/>
          <w:b/>
        </w:rPr>
        <w:t xml:space="preserve">Financial Analyst</w:t>
      </w:r>
      <w:r>
        <w:t xml:space="preserve"> </w:t>
      </w:r>
      <w:r>
        <w:t xml:space="preserve">shall be resolved through mediation before the Camera di Commercio di Napoli prior to litigation.</w:t>
      </w:r>
    </w:p>
    <w:bookmarkEnd w:id="23"/>
    <w:bookmarkStart w:id="24" w:name="acceptance"/>
    <w:p>
      <w:pPr>
        <w:pStyle w:val="Heading2"/>
      </w:pPr>
      <w:r>
        <w:t xml:space="preserve">5. Acceptance</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set forth for the engagement of the</w:t>
      </w:r>
      <w:r>
        <w:t xml:space="preserve"> </w:t>
      </w:r>
      <w:r>
        <w:rPr>
          <w:bCs/>
          <w:b/>
        </w:rPr>
        <w:t xml:space="preserve">Financial Analyst</w:t>
      </w:r>
      <w:r>
        <w:t xml:space="preserve"> </w:t>
      </w:r>
      <w:r>
        <w:t xml:space="preserve">in</w:t>
      </w:r>
      <w:r>
        <w:t xml:space="preserve"> </w:t>
      </w:r>
      <w:r>
        <w:rPr>
          <w:bCs/>
          <w:b/>
        </w:rPr>
        <w:t xml:space="preserve">Italy Naples</w:t>
      </w:r>
      <w:r>
        <w:t xml:space="preserve">. This acceptance does not constitute a final contract but serves as a mutual expression of intent to proceed to a definitive Service Agreement within 15 business days.</w:t>
      </w:r>
    </w:p>
    <w:p>
      <w:pPr>
        <w:pStyle w:val="BodyText"/>
      </w:pPr>
      <w:r>
        <w:rPr>
          <w:bCs/>
          <w:b/>
        </w:rPr>
        <w:t xml:space="preserve">For Mediterranean Financial Consulting S.r.l.</w:t>
      </w:r>
      <w:r>
        <w:br/>
      </w:r>
      <w:r>
        <w:t xml:space="preserve">Dr. Marco Ferrante – Senior Consultant</w:t>
      </w:r>
      <w:r>
        <w:br/>
      </w:r>
      <w:r>
        <w:t xml:space="preserve">Signature: ___________________________</w:t>
      </w:r>
      <w:r>
        <w:br/>
      </w:r>
      <w:r>
        <w:t xml:space="preserve">Date: ___________________________</w:t>
      </w:r>
      <w:r>
        <w:br/>
      </w:r>
      <w:r>
        <w:t xml:space="preserve">Place: Naples, Italy</w:t>
      </w:r>
    </w:p>
    <w:p>
      <w:pPr>
        <w:pStyle w:val="BodyText"/>
      </w:pPr>
      <w:r>
        <w:rPr>
          <w:bCs/>
          <w:b/>
        </w:rPr>
        <w:t xml:space="preserve">For Campania Industrial Group S.p.A.</w:t>
      </w:r>
      <w:r>
        <w:br/>
      </w:r>
      <w:r>
        <w:t xml:space="preserve">Signora Elena Marchetti – Procurement Director</w:t>
      </w:r>
      <w:r>
        <w:br/>
      </w:r>
      <w:r>
        <w:t xml:space="preserve">Signature: ___________________________</w:t>
      </w:r>
      <w:r>
        <w:br/>
      </w:r>
      <w:r>
        <w:t xml:space="preserve">Date: ___________________________</w:t>
      </w:r>
      <w:r>
        <w:br/>
      </w:r>
      <w:r>
        <w:t xml:space="preserve">Place: Naples, Italy</w:t>
      </w:r>
    </w:p>
    <w:p>
      <w:pPr>
        <w:pStyle w:val="BodyText"/>
      </w:pPr>
      <w:r>
        <w:t xml:space="preserve">This</w:t>
      </w:r>
      <w:r>
        <w:t xml:space="preserve"> </w:t>
      </w:r>
      <w:r>
        <w:rPr>
          <w:bCs/>
          <w:b/>
        </w:rPr>
        <w:t xml:space="preserve">Quotation Estimate</w:t>
      </w:r>
      <w:r>
        <w:t xml:space="preserve"> </w:t>
      </w:r>
      <w:r>
        <w:t xml:space="preserve">(Ref. QF-2025-NA-0487) was prepared exclusively for Campania Industrial Group S.p.A. and relates to the engagement of a</w:t>
      </w:r>
      <w:r>
        <w:t xml:space="preserve"> </w:t>
      </w:r>
      <w:r>
        <w:rPr>
          <w:bCs/>
          <w:b/>
        </w:rPr>
        <w:t xml:space="preserve">Financial Analyst</w:t>
      </w:r>
      <w:r>
        <w:t xml:space="preserve"> </w:t>
      </w:r>
      <w:r>
        <w:t xml:space="preserve">in</w:t>
      </w:r>
      <w:r>
        <w:t xml:space="preserve"> </w:t>
      </w:r>
      <w:r>
        <w:rPr>
          <w:bCs/>
          <w:b/>
        </w:rPr>
        <w:t xml:space="preserve">Italy Naples</w:t>
      </w:r>
      <w:r>
        <w:t xml:space="preserve">. It is confidential and may not be reproduced or distributed without prior written consent. Mediterranean Financial Consulting S.r.l. – Via Toledo 185, 80132 Naples (NA), Italy – P.IVA 08452130637 – REA NA-1124578.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Italy Naples</dc:title>
  <dc:creator/>
  <dc:language>en</dc:language>
  <cp:keywords/>
  <dcterms:created xsi:type="dcterms:W3CDTF">2026-10-10T01:06:19Z</dcterms:created>
  <dcterms:modified xsi:type="dcterms:W3CDTF">2026-10-10T01:06:19Z</dcterms:modified>
</cp:coreProperties>
</file>

<file path=docProps/custom.xml><?xml version="1.0" encoding="utf-8"?>
<Properties xmlns="http://schemas.openxmlformats.org/officeDocument/2006/custom-properties" xmlns:vt="http://schemas.openxmlformats.org/officeDocument/2006/docPropsVTypes"/>
</file>