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Kenya Nairobi</w:t>
      </w:r>
    </w:p>
    <w:p>
      <w:pPr>
        <w:pStyle w:val="BodyText"/>
      </w:pPr>
      <w:r>
        <w:t xml:space="preserve">Document Reference: QE-FA-KN-2025-0047 | Validity: 30 Days from Issue Date</w:t>
      </w:r>
    </w:p>
    <w:bookmarkEnd w:id="20"/>
    <w:p>
      <w:pPr>
        <w:pStyle w:val="BodyText"/>
      </w:pPr>
      <w:r>
        <w:rPr>
          <w:bCs/>
          <w:b/>
        </w:rPr>
        <w:t xml:space="preserve">Quotation Estimate No.:</w:t>
      </w:r>
      <w:r>
        <w:t xml:space="preserve"> </w:t>
      </w:r>
      <w:r>
        <w:t xml:space="preserve">QE-FA-KN-2025-0047</w:t>
      </w:r>
      <w:r>
        <w:br/>
      </w:r>
      <w:r>
        <w:rPr>
          <w:bCs/>
          <w:b/>
        </w:rPr>
        <w:t xml:space="preserve">Date of Issue:</w:t>
      </w:r>
      <w:r>
        <w:t xml:space="preserve"> </w:t>
      </w:r>
      <w:r>
        <w:t xml:space="preserve">15 June 2025</w:t>
      </w:r>
      <w:r>
        <w:br/>
      </w:r>
      <w:r>
        <w:rPr>
          <w:bCs/>
          <w:b/>
        </w:rPr>
        <w:t xml:space="preserve">Prepared By:</w:t>
      </w:r>
      <w:r>
        <w:t xml:space="preserve"> </w:t>
      </w:r>
      <w:r>
        <w:t xml:space="preserve">East Africa Financial Consulting Ltd.</w:t>
      </w:r>
    </w:p>
    <w:p>
      <w:pPr>
        <w:pStyle w:val="BodyText"/>
      </w:pPr>
      <w:r>
        <w:rPr>
          <w:bCs/>
          <w:b/>
        </w:rPr>
        <w:t xml:space="preserve">Service Location:</w:t>
      </w:r>
      <w:r>
        <w:t xml:space="preserve"> </w:t>
      </w:r>
      <w:r>
        <w:t xml:space="preserve">Kenya Nairobi</w:t>
      </w:r>
      <w:r>
        <w:br/>
      </w:r>
      <w:r>
        <w:rPr>
          <w:bCs/>
          <w:b/>
        </w:rPr>
        <w:t xml:space="preserve">Role:</w:t>
      </w:r>
      <w:r>
        <w:t xml:space="preserve"> </w:t>
      </w:r>
      <w:r>
        <w:t xml:space="preserve">Financial Analyst</w:t>
      </w:r>
      <w:r>
        <w:br/>
      </w:r>
      <w:r>
        <w:rPr>
          <w:bCs/>
          <w:b/>
        </w:rPr>
        <w:t xml:space="preserve">Engagement Period:</w:t>
      </w:r>
      <w:r>
        <w:t xml:space="preserve"> </w:t>
      </w:r>
      <w:r>
        <w:t xml:space="preserve">12 Months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East Africa Financial Consulting Ltd., a registered professional services firm operating out of the Nairobi CBD, to provide a comprehensive and transparent cost breakdown for the engagement of a qualified</w:t>
      </w:r>
      <w:r>
        <w:t xml:space="preserve"> </w:t>
      </w:r>
      <w:r>
        <w:t xml:space="preserve">Financial Analyst</w:t>
      </w:r>
      <w:r>
        <w:t xml:space="preserve"> </w:t>
      </w:r>
      <w:r>
        <w:t xml:space="preserve">to serve within the dynamic business environment of</w:t>
      </w:r>
      <w:r>
        <w:t xml:space="preserve"> </w:t>
      </w:r>
      <w:r>
        <w:t xml:space="preserve">Kenya Nairobi</w:t>
      </w:r>
      <w:r>
        <w:t xml:space="preserve">. This Quotation Estimate is issued in response to the client's request for a detailed financial projection of costs associated with hiring, onboarding, and retaining a senior-level Financial Analyst for a twelve-month contract period.</w:t>
      </w:r>
    </w:p>
    <w:p>
      <w:pPr>
        <w:pStyle w:val="BodyText"/>
      </w:pPr>
      <w:r>
        <w:t xml:space="preserve">The Financial Analyst role described in this Quotation Estimate is specifically tailored to meet the regulatory, economic, and operational demands of the Kenya Nairobi market. The analyst will be responsible for preparing financial models, conducting variance analyses, forecasting revenue streams, managing budget allocations, and producing board-level reporting in compliance with the International Financial Reporting Standards (IFRS) as adopted by the Capital Markets Authority of Kenya and the Institute of Certified Public Accountants of Kenya (ICPAK).</w:t>
      </w:r>
    </w:p>
    <w:bookmarkEnd w:id="21"/>
    <w:bookmarkStart w:id="22" w:name="X68dfa8ddda06b20695c6a1b768da1378995f60c"/>
    <w:p>
      <w:pPr>
        <w:pStyle w:val="Heading2"/>
      </w:pPr>
      <w:r>
        <w:t xml:space="preserve">2. Scope of Services – Financial Analyst Role in Kenya Nairobi</w:t>
      </w:r>
    </w:p>
    <w:p>
      <w:pPr>
        <w:pStyle w:val="FirstParagraph"/>
      </w:pPr>
      <w:r>
        <w:t xml:space="preserve">The Financial Analyst engaged under this Quotation Estimate will perform the following core duties within the Kenya Nairobi operational framework:</w:t>
      </w:r>
    </w:p>
    <w:p>
      <w:pPr>
        <w:numPr>
          <w:ilvl w:val="0"/>
          <w:numId w:val="1001"/>
        </w:numPr>
        <w:pStyle w:val="Compact"/>
      </w:pPr>
      <w:r>
        <w:t xml:space="preserve">Development and maintenance of comprehensive financial models aligned with Kenya Nairobi market conditions, including inflation adjustments based on the Central Bank of Kenya (CBK) monetary policy rates.</w:t>
      </w:r>
    </w:p>
    <w:p>
      <w:pPr>
        <w:numPr>
          <w:ilvl w:val="0"/>
          <w:numId w:val="1001"/>
        </w:numPr>
        <w:pStyle w:val="Compact"/>
      </w:pPr>
      <w:r>
        <w:t xml:space="preserve">Monthly and quarterly financial reporting, including profit and loss statements, balance sheets, and cash flow projections compliant with Kenyan tax regulations administered by the Kenya Revenue Authority (KRA).</w:t>
      </w:r>
    </w:p>
    <w:p>
      <w:pPr>
        <w:numPr>
          <w:ilvl w:val="0"/>
          <w:numId w:val="1001"/>
        </w:numPr>
        <w:pStyle w:val="Compact"/>
      </w:pPr>
      <w:r>
        <w:t xml:space="preserve">Conducting cost-benefit analyses for capital expenditure decisions, vendor negotiations, and strategic investment opportunities within the Kenya Nairobi business landscape.</w:t>
      </w:r>
    </w:p>
    <w:p>
      <w:pPr>
        <w:numPr>
          <w:ilvl w:val="0"/>
          <w:numId w:val="1001"/>
        </w:numPr>
        <w:pStyle w:val="Compact"/>
      </w:pPr>
      <w:r>
        <w:t xml:space="preserve">Monitoring and reporting on key performance indicators (KPIs) relevant to the client's operations in Kenya Nairobi, with comparative benchmarking against sector peers.</w:t>
      </w:r>
    </w:p>
    <w:p>
      <w:pPr>
        <w:numPr>
          <w:ilvl w:val="0"/>
          <w:numId w:val="1001"/>
        </w:numPr>
        <w:pStyle w:val="Compact"/>
      </w:pPr>
      <w:r>
        <w:t xml:space="preserve">Preparing board presentations and investor reports that reflect the financial health and trajectory of the organisation operating in Kenya Nairobi.</w:t>
      </w:r>
    </w:p>
    <w:p>
      <w:pPr>
        <w:numPr>
          <w:ilvl w:val="0"/>
          <w:numId w:val="1001"/>
        </w:numPr>
        <w:pStyle w:val="Compact"/>
      </w:pPr>
      <w:r>
        <w:t xml:space="preserve">Ensuring full compliance with the Companies Act 2015 of Kenya, the Income Tax Act, and all applicable financial reporting standards.</w:t>
      </w:r>
    </w:p>
    <w:bookmarkEnd w:id="22"/>
    <w:bookmarkStart w:id="23" w:name="X10478f6fb3c52c0db1354d492bc9b7c2d50cd4d"/>
    <w:p>
      <w:pPr>
        <w:pStyle w:val="Heading2"/>
      </w:pPr>
      <w:r>
        <w:t xml:space="preserve">3. Detailed Cost Breakdown – Quotation Estimate</w:t>
      </w:r>
    </w:p>
    <w:p>
      <w:pPr>
        <w:pStyle w:val="FirstParagraph"/>
      </w:pPr>
      <w:r>
        <w:t xml:space="preserve">The following table presents the itemised Quotation Estimate for the Financial Analyst engagement in Kenya Nairobi. All monetary values are expressed in Kenyan Shillings (KES)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(KES)</w:t>
            </w:r>
          </w:p>
        </w:tc>
      </w:tr>
      <w:tr>
        <w:tc>
          <w:tcPr/>
          <w:p>
            <w:pPr>
              <w:pStyle w:val="Compact"/>
              <w:jc w:val="left"/>
            </w:pPr>
            <w:r>
              <w:t xml:space="preserve">1</w:t>
            </w:r>
          </w:p>
        </w:tc>
        <w:tc>
          <w:tcPr/>
          <w:p>
            <w:pPr>
              <w:pStyle w:val="Compact"/>
              <w:jc w:val="left"/>
            </w:pPr>
            <w:r>
              <w:t xml:space="preserve">Financial Analyst – Monthly Professional Fee (Senior Level, 5+ years experience)</w:t>
            </w:r>
          </w:p>
        </w:tc>
        <w:tc>
          <w:tcPr/>
          <w:p>
            <w:pPr>
              <w:pStyle w:val="Compact"/>
              <w:jc w:val="left"/>
            </w:pPr>
            <w:r>
              <w:t xml:space="preserve">12 Months</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Statutory Deductions Management (NSSF, NHIF/SHIF, PAYE – KRA Compliance)</w:t>
            </w:r>
          </w:p>
        </w:tc>
        <w:tc>
          <w:tcPr/>
          <w:p>
            <w:pPr>
              <w:pStyle w:val="Compact"/>
              <w:jc w:val="left"/>
            </w:pPr>
            <w:r>
              <w:t xml:space="preserve">12 Months</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Onboarding and Integration into Kenya Nairobi Office Infrastructure</w:t>
            </w:r>
          </w:p>
        </w:tc>
        <w:tc>
          <w:tcPr/>
          <w:p>
            <w:pPr>
              <w:pStyle w:val="Compact"/>
              <w:jc w:val="left"/>
            </w:pPr>
            <w:r>
              <w:t xml:space="preserve">One-time</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Professional Software Licences (SAP, Tableau, Advanced Excel, Bloomberg Terminal Access)</w:t>
            </w:r>
          </w:p>
        </w:tc>
        <w:tc>
          <w:tcPr/>
          <w:p>
            <w:pPr>
              <w:pStyle w:val="Compact"/>
              <w:jc w:val="left"/>
            </w:pPr>
            <w:r>
              <w:t xml:space="preserve">12 Months</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Continuing Professional Development (ICPAK CPD, CFA Institute Exams, Industry Seminars in Nairobi)</w:t>
            </w:r>
          </w:p>
        </w:tc>
        <w:tc>
          <w:tcPr/>
          <w:p>
            <w:pPr>
              <w:pStyle w:val="Compact"/>
              <w:jc w:val="left"/>
            </w:pPr>
            <w:r>
              <w:t xml:space="preserve">12 Months</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Workstation and Office Allocation (Dedicated Desk, Dual Monitors, Secure Network Access – Kenya Nairobi Office)</w:t>
            </w:r>
          </w:p>
        </w:tc>
        <w:tc>
          <w:tcPr/>
          <w:p>
            <w:pPr>
              <w:pStyle w:val="Compact"/>
              <w:jc w:val="left"/>
            </w:pPr>
            <w:r>
              <w:t xml:space="preserve">12 Months</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Performance Review and Compensation Adjustment (Mid-year and Year-end)</w:t>
            </w:r>
          </w:p>
        </w:tc>
        <w:tc>
          <w:tcPr/>
          <w:p>
            <w:pPr>
              <w:pStyle w:val="Compact"/>
              <w:jc w:val="left"/>
            </w:pPr>
            <w:r>
              <w:t xml:space="preserve">12 Months</w:t>
            </w:r>
          </w:p>
        </w:tc>
        <w:tc>
          <w:tcPr/>
          <w:p>
            <w:pPr>
              <w:pStyle w:val="Compact"/>
              <w:jc w:val="left"/>
            </w:pPr>
            <w:r>
              <w:t xml:space="preserve">36,000</w:t>
            </w:r>
          </w:p>
        </w:tc>
      </w:tr>
      <w:tr>
        <w:tc>
          <w:tcPr/>
          <w:p>
            <w:pPr>
              <w:pStyle w:val="Compact"/>
              <w:jc w:val="left"/>
            </w:pPr>
            <w:r>
              <w:t xml:space="preserve">8</w:t>
            </w:r>
          </w:p>
        </w:tc>
        <w:tc>
          <w:tcPr/>
          <w:p>
            <w:pPr>
              <w:pStyle w:val="Compact"/>
              <w:jc w:val="left"/>
            </w:pPr>
            <w:r>
              <w:t xml:space="preserve">Professional Indemnity Insurance and Occupational Health Coverage</w:t>
            </w:r>
          </w:p>
        </w:tc>
        <w:tc>
          <w:tcPr/>
          <w:p>
            <w:pPr>
              <w:pStyle w:val="Compact"/>
              <w:jc w:val="left"/>
            </w:pPr>
            <w:r>
              <w:t xml:space="preserve">12 Months</w:t>
            </w:r>
          </w:p>
        </w:tc>
        <w:tc>
          <w:tcPr/>
          <w:p>
            <w:pPr>
              <w:pStyle w:val="Compact"/>
              <w:jc w:val="left"/>
            </w:pPr>
            <w:r>
              <w:t xml:space="preserve">54,000</w:t>
            </w:r>
          </w:p>
        </w:tc>
      </w:tr>
      <w:tr>
        <w:tc>
          <w:tcPr/>
          <w:p>
            <w:pPr>
              <w:pStyle w:val="Compact"/>
              <w:jc w:val="left"/>
            </w:pPr>
            <w:r>
              <w:t xml:space="preserve">9</w:t>
            </w:r>
          </w:p>
        </w:tc>
        <w:tc>
          <w:tcPr/>
          <w:p>
            <w:pPr>
              <w:pStyle w:val="Compact"/>
              <w:jc w:val="left"/>
            </w:pPr>
            <w:r>
              <w:t xml:space="preserve">Administrative and Project Management Overhead (10%)</w:t>
            </w:r>
          </w:p>
        </w:tc>
        <w:tc>
          <w:tcPr/>
          <w:p>
            <w:pPr>
              <w:pStyle w:val="Compact"/>
              <w:jc w:val="left"/>
            </w:pPr>
            <w:r>
              <w:t xml:space="preserve">12 Months</w:t>
            </w:r>
          </w:p>
        </w:tc>
        <w:tc>
          <w:tcPr/>
          <w:p>
            <w:pPr>
              <w:pStyle w:val="Compact"/>
              <w:jc w:val="left"/>
            </w:pPr>
            <w:r>
              <w:t xml:space="preserve">108,300</w:t>
            </w:r>
          </w:p>
        </w:tc>
      </w:tr>
      <w:tr>
        <w:tc>
          <w:tcPr>
            <w:gridSpan w:val="3"/>
          </w:tcPr>
          <w:p>
            <w:pPr>
              <w:pStyle w:val="Compact"/>
              <w:jc w:val="left"/>
            </w:pPr>
            <w:r>
              <w:t xml:space="preserve">TOTAL QUOTATION ESTIMATE (KES)</w:t>
            </w:r>
          </w:p>
        </w:tc>
        <w:tc>
          <w:tcPr/>
          <w:p>
            <w:pPr>
              <w:pStyle w:val="Compact"/>
              <w:jc w:val="left"/>
            </w:pPr>
            <w:r>
              <w:t xml:space="preserve">1,191,300</w:t>
            </w:r>
          </w:p>
        </w:tc>
      </w:tr>
      <w:tr>
        <w:tc>
          <w:tcPr>
            <w:gridSpan w:val="3"/>
          </w:tcPr>
          <w:p>
            <w:pPr>
              <w:pStyle w:val="Compact"/>
              <w:jc w:val="left"/>
            </w:pPr>
            <w:r>
              <w:t xml:space="preserve">TOTAL QUOTATION ESTIMATE (USD Approx. @ KES 129/USD)</w:t>
            </w:r>
          </w:p>
        </w:tc>
        <w:tc>
          <w:tcPr/>
          <w:p>
            <w:pPr>
              <w:pStyle w:val="Compact"/>
              <w:jc w:val="left"/>
            </w:pPr>
            <w:r>
              <w:t xml:space="preserve">9,235.00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Beyond this period, the Financial Analyst rates and associated costs in Kenya Nairobi may be subject to revision based on market conditions, exchange rate fluctuations, or changes in statutory deduction thresholds.</w:t>
      </w:r>
    </w:p>
    <w:p>
      <w:pPr>
        <w:pStyle w:val="BodyText"/>
      </w:pPr>
      <w:r>
        <w:rPr>
          <w:bCs/>
          <w:b/>
        </w:rPr>
        <w:t xml:space="preserve">4.2 Payment Terms:</w:t>
      </w:r>
      <w:r>
        <w:t xml:space="preserve"> </w:t>
      </w:r>
      <w:r>
        <w:t xml:space="preserve">Invoices for the Financial Analyst services will be issued monthly in arrears. Payment is due within fourteen (14) days of invoice receipt. Late payments will attract a penalty of 2% per month as per Kenyan commercial law.</w:t>
      </w:r>
    </w:p>
    <w:p>
      <w:pPr>
        <w:pStyle w:val="BodyText"/>
      </w:pPr>
      <w:r>
        <w:rPr>
          <w:bCs/>
          <w:b/>
        </w:rPr>
        <w:t xml:space="preserve">4.3 Termination:</w:t>
      </w:r>
      <w:r>
        <w:t xml:space="preserve"> </w:t>
      </w:r>
      <w:r>
        <w:t xml:space="preserve">Either party may terminate the Financial Analyst engagement with a written notice of sixty (60) days. Upon termination, all outstanding fees for services rendered up to the termination date shall be due in full.</w:t>
      </w:r>
    </w:p>
    <w:p>
      <w:pPr>
        <w:pStyle w:val="BodyText"/>
      </w:pPr>
      <w:r>
        <w:rPr>
          <w:bCs/>
          <w:b/>
        </w:rPr>
        <w:t xml:space="preserve">4.4 Confidentiality:</w:t>
      </w:r>
      <w:r>
        <w:t xml:space="preserve"> </w:t>
      </w:r>
      <w:r>
        <w:t xml:space="preserve">The Financial Analyst shall be bound by a Non-Disclosure Agreement (NDA) in accordance with the Data Protection Act 2019 of Kenya. All financial data, client records, and proprietary information handled in Kenya Nairobi shall remain strictly confidential.</w:t>
      </w:r>
    </w:p>
    <w:p>
      <w:pPr>
        <w:pStyle w:val="BodyText"/>
      </w:pPr>
      <w:r>
        <w:rPr>
          <w:bCs/>
          <w:b/>
        </w:rPr>
        <w:t xml:space="preserve">4.5 Governing Law:</w:t>
      </w:r>
      <w:r>
        <w:t xml:space="preserve"> </w:t>
      </w:r>
      <w:r>
        <w:t xml:space="preserve">This Quotation Estimate and the resulting engagement shall be governed by and construed in accordance with the laws of the Republic of Kenya. Any disputes shall be resolved through arbitration in Nairobi, Kenya, in accordance with the Arbitration Act 1995.</w:t>
      </w:r>
    </w:p>
    <w:p>
      <w:pPr>
        <w:pStyle w:val="BodyText"/>
      </w:pPr>
      <w:r>
        <w:rPr>
          <w:bCs/>
          <w:b/>
        </w:rPr>
        <w:t xml:space="preserve">4.6 Tax Compliance:</w:t>
      </w:r>
      <w:r>
        <w:t xml:space="preserve"> </w:t>
      </w:r>
      <w:r>
        <w:t xml:space="preserve">All payments made under this Quotation Estimate shall be subject to applicable Kenyan tax obligations, including Withholding Tax (WHT) where applicable, and the Financial Analyst shall be responsible for personal income tax filings with the Kenya Revenue Authority.</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the Financial Analyst services in Kenya Nairobi and agrees to the terms, conditions, and cost projections outlined herein. This signature constitutes formal acceptance of the Quotation Estimate and authorises East Africa Financial Consulting Ltd. to proceed with the recruitment, onboarding, and deployment of the Financial Analyst as described.</w:t>
      </w:r>
    </w:p>
    <w:p>
      <w:pPr>
        <w:pStyle w:val="BodyText"/>
      </w:pPr>
      <w:r>
        <w:rPr>
          <w:bCs/>
          <w:b/>
        </w:rPr>
        <w:t xml:space="preserve">Client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East Africa Financial Consulting Ltd.</w:t>
      </w:r>
      <w:r>
        <w:br/>
      </w:r>
      <w:r>
        <w:t xml:space="preserve">Name: ___________________________</w:t>
      </w:r>
      <w:r>
        <w:br/>
      </w:r>
      <w:r>
        <w:t xml:space="preserve">Title: Managing Director</w:t>
      </w:r>
      <w:r>
        <w:br/>
      </w:r>
      <w:r>
        <w:t xml:space="preserve">Date: ___________________________</w:t>
      </w:r>
    </w:p>
    <w:p>
      <w:pPr>
        <w:pStyle w:val="BodyText"/>
      </w:pPr>
      <w:r>
        <w:t xml:space="preserve">East Africa Financial Consulting Ltd. | Westlands, Nairobi, Kenya | P.O. Box 12345-00100, Nairobi</w:t>
      </w:r>
      <w:r>
        <w:br/>
      </w:r>
      <w:r>
        <w:t xml:space="preserve">Tel: +254 700 000 000 | Email: quotations@eafconsulting.co.ke | Registration No. 123456/2020</w:t>
      </w:r>
      <w:r>
        <w:br/>
      </w:r>
      <w:r>
        <w:t xml:space="preserve">This Quotation Estimate is the property of East Africa Financial Consulting Ltd. and is intended solely for the named client in Kenya Nairobi.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Kenya Nairobi</dc:title>
  <dc:creator/>
  <dc:language>en</dc:language>
  <cp:keywords/>
  <dcterms:created xsi:type="dcterms:W3CDTF">2026-10-10T02:52:23Z</dcterms:created>
  <dcterms:modified xsi:type="dcterms:W3CDTF">2026-10-10T02:52:23Z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