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Financial Analyst Services</w:t>
      </w:r>
    </w:p>
    <w:p>
      <w:pPr>
        <w:pStyle w:val="BodyText"/>
      </w:pPr>
      <w:r>
        <w:t xml:space="preserve">Kingdom of Saudi Arabia — Jeddah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QE-JED-2025-0472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Al-Riyadh Professional Services &amp; Consulting Co. (CR: 1010456789)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Tower 3, King Fahd Road, Al-Shati District, Jeddah 23412, Saudi Arabia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Company Name], Jeddah, Saudi Arabia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a Senior Financial Analyst — 12-Month Contract</w:t>
            </w:r>
          </w:p>
        </w:tc>
      </w:tr>
    </w:tbl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inquiry regarding the engagement of a qualified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to support your organisation's financial planning, reporting, and strategic decision-making operations in</w:t>
      </w:r>
      <w:r>
        <w:t xml:space="preserve"> </w:t>
      </w:r>
      <w:r>
        <w:t xml:space="preserve">Saudi Arabia Jeddah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 services, associated costs, and contractual terms for the proposed engagement. We are committed to delivering a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who meets the highest professional standards aligned with the regulatory and commercial environment of</w:t>
      </w:r>
      <w:r>
        <w:t xml:space="preserve"> </w:t>
      </w:r>
      <w:r>
        <w:t xml:space="preserve">Saudi Arabia Jeddah</w:t>
      </w:r>
      <w:r>
        <w:t xml:space="preserve">.</w:t>
      </w:r>
    </w:p>
    <w:bookmarkStart w:id="21" w:name="scope-of-services-financial-analyst-role"/>
    <w:p>
      <w:pPr>
        <w:pStyle w:val="Heading2"/>
      </w:pPr>
      <w:r>
        <w:t xml:space="preserve">1. Scope of Services — Financial Analyst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duties on a full-time basis (48 hours per week, Sunday to Thursday) at the client's office in</w:t>
      </w:r>
      <w:r>
        <w:t xml:space="preserve"> </w:t>
      </w:r>
      <w:r>
        <w:t xml:space="preserve">Saudi Arabia Jeddah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Preparation of monthly, quarterly, and annual financial statements in compliance with Saudi GAAP and IFRS standards as mandated by the Saudi Organization for Chartered and Professional Accountants (SOCPA).</w:t>
      </w:r>
    </w:p>
    <w:p>
      <w:pPr>
        <w:numPr>
          <w:ilvl w:val="0"/>
          <w:numId w:val="1001"/>
        </w:numPr>
        <w:pStyle w:val="Compact"/>
      </w:pPr>
      <w:r>
        <w:t xml:space="preserve">Development and maintenance of financial models, budgeting frameworks, and variance analysis reports to support executive leadership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Conducting cash flow forecasting, liquidity monitoring, and working capital optimisation for the client's operations.</w:t>
      </w:r>
    </w:p>
    <w:p>
      <w:pPr>
        <w:numPr>
          <w:ilvl w:val="0"/>
          <w:numId w:val="1001"/>
        </w:numPr>
        <w:pStyle w:val="Compact"/>
      </w:pPr>
      <w:r>
        <w:t xml:space="preserve">Performing cost-benefit analyses, investment appraisals, and return-on-investment (ROI) assessments for capital expenditure projects.</w:t>
      </w:r>
    </w:p>
    <w:p>
      <w:pPr>
        <w:numPr>
          <w:ilvl w:val="0"/>
          <w:numId w:val="1001"/>
        </w:numPr>
        <w:pStyle w:val="Compact"/>
      </w:pPr>
      <w:r>
        <w:t xml:space="preserve">Generating ad-hoc financial reports and dashboards for the Board of Directors and senior management.</w:t>
      </w:r>
    </w:p>
    <w:p>
      <w:pPr>
        <w:numPr>
          <w:ilvl w:val="0"/>
          <w:numId w:val="1001"/>
        </w:numPr>
        <w:pStyle w:val="Compact"/>
      </w:pPr>
      <w:r>
        <w:t xml:space="preserve">Assisting with statutory filings, VAT reconciliation, and coordination with the Zakat, Tax and Customs Authority (ZATCA) in Jeddah.</w:t>
      </w:r>
    </w:p>
    <w:p>
      <w:pPr>
        <w:numPr>
          <w:ilvl w:val="0"/>
          <w:numId w:val="1001"/>
        </w:numPr>
        <w:pStyle w:val="Compact"/>
      </w:pPr>
      <w:r>
        <w:t xml:space="preserve">Providing strategic financial insights to support the client's Vision 2030 alignment and business expansion plans within the Kingdom.</w:t>
      </w:r>
    </w:p>
    <w:bookmarkEnd w:id="21"/>
    <w:bookmarkStart w:id="22" w:name="candidate-profile-financial-analyst"/>
    <w:p>
      <w:pPr>
        <w:pStyle w:val="Heading2"/>
      </w:pPr>
      <w:r>
        <w:t xml:space="preserve">2. Candidate Profile — Financial Analyst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possess the following qualifications and experience:</w:t>
      </w:r>
    </w:p>
    <w:p>
      <w:pPr>
        <w:numPr>
          <w:ilvl w:val="0"/>
          <w:numId w:val="1002"/>
        </w:numPr>
        <w:pStyle w:val="Compact"/>
      </w:pPr>
      <w:r>
        <w:t xml:space="preserve">Master's degree in Finance, Accounting, or a related field from an accredited institution.</w:t>
      </w:r>
    </w:p>
    <w:p>
      <w:pPr>
        <w:numPr>
          <w:ilvl w:val="0"/>
          <w:numId w:val="1002"/>
        </w:numPr>
        <w:pStyle w:val="Compact"/>
      </w:pPr>
      <w:r>
        <w:t xml:space="preserve">Minimum 7 years of progressive experience in financial analysis, with at least 3 years in a senior or lead capacity.</w:t>
      </w:r>
    </w:p>
    <w:p>
      <w:pPr>
        <w:numPr>
          <w:ilvl w:val="0"/>
          <w:numId w:val="1002"/>
        </w:numPr>
        <w:pStyle w:val="Compact"/>
      </w:pPr>
      <w:r>
        <w:t xml:space="preserve">Professional certification: CFA (Chartered Financial Analyst), ACCA, or CPA (Saudi-licensed).</w:t>
      </w:r>
    </w:p>
    <w:p>
      <w:pPr>
        <w:numPr>
          <w:ilvl w:val="0"/>
          <w:numId w:val="1002"/>
        </w:numPr>
        <w:pStyle w:val="Compact"/>
      </w:pPr>
      <w:r>
        <w:t xml:space="preserve">Fluency in Arabic and English (written and spoken), essential for operations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Proficiency in SAP, Oracle Financials, Microsoft Excel (advanced), Power BI, and SQL.</w:t>
      </w:r>
    </w:p>
    <w:p>
      <w:pPr>
        <w:numPr>
          <w:ilvl w:val="0"/>
          <w:numId w:val="1002"/>
        </w:numPr>
        <w:pStyle w:val="Compact"/>
      </w:pPr>
      <w:r>
        <w:t xml:space="preserve">Valid Saudi Iqama (residency permit) or eligibility for sponsorship under the client's establishment.</w:t>
      </w:r>
    </w:p>
    <w:bookmarkEnd w:id="22"/>
    <w:bookmarkStart w:id="23" w:name="cost-breakdown-quotation-estimate"/>
    <w:p>
      <w:pPr>
        <w:pStyle w:val="Heading2"/>
      </w:pPr>
      <w:r>
        <w:t xml:space="preserve">3. Cost Breakdown —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of the Financial Analyst (including housing and transport allowances as per Saudi labour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End-of-service gratuity provision (pro-rated per Saudi Labour Law, Article 84)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GOSI (General Organization for Social Insurance) employer contribution (9.75%)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medical insurance coverage (Tier 1, per CCHI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screening, and onboarding fees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Iqama processing, work permit, and visa stamping fees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airfare (Jeddah ↔ home country) and visa renewal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and supervision fee (5% of total personnel cost)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1,866,400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@ 15% (per ZATCA regulations, Saudi Arabia Jeddah)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279,960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Grand 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2,146,360</w:t>
            </w:r>
          </w:p>
        </w:tc>
      </w:tr>
    </w:tbl>
    <w:p>
      <w:pPr>
        <w:pStyle w:val="BodyText"/>
      </w:pPr>
      <w:r>
        <w:t xml:space="preserve">All amounts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Saudi Riyals (SAR) and are inclusive of all applicable local taxes and statutory levies in</w:t>
      </w:r>
      <w:r>
        <w:t xml:space="preserve"> </w:t>
      </w:r>
      <w:r>
        <w:t xml:space="preserve">Saudi Arabia Jeddah</w:t>
      </w:r>
      <w:r>
        <w:t xml:space="preserve">. No additional charges will be incurred beyond the scope defined herein unless a formal change order is executed by both parties.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Upon expiry, all rates and terms must be reconfirmed in writing.</w:t>
      </w:r>
    </w:p>
    <w:p>
      <w:pPr>
        <w:numPr>
          <w:ilvl w:val="0"/>
          <w:numId w:val="1003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, 40% upon successful onboarding of the</w:t>
      </w:r>
      <w:r>
        <w:t xml:space="preserve"> </w:t>
      </w:r>
      <w:r>
        <w:t xml:space="preserve">Financial Analyst</w:t>
      </w:r>
      <w:r>
        <w:t xml:space="preserve">, and 10% upon completion of the 12-month engagement period. All payments shall be made via bank transfer to the undersigned company's account in Jeddah, Saudi Arabia.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shall be subject to the Saudi Labour Law (Royal Decree No. M/51) and all applicable regulations enforced in</w:t>
      </w:r>
      <w:r>
        <w:t xml:space="preserve"> </w:t>
      </w:r>
      <w:r>
        <w:t xml:space="preserve">Saudi Arabia Jeddah</w:t>
      </w:r>
      <w:r>
        <w:t xml:space="preserve">. The client assumes primary employer responsibilities for day-to-day supervision.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 thirty (30) days' written notice. In the event of early termination, a pro-rated settlement of all costs incurred to date shall be applied.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shall be bound by a non-disclosure agreement (NDA) and a non-compete clause (12 months post-termination) as per Saudi commercial law.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accompanied by the advance payment.</w:t>
      </w:r>
    </w:p>
    <w:p>
      <w:pPr>
        <w:numPr>
          <w:ilvl w:val="0"/>
          <w:numId w:val="1003"/>
        </w:numPr>
        <w:pStyle w:val="Compact"/>
      </w:pPr>
      <w:r>
        <w:t xml:space="preserve">All disputes arising from this engagement shall be resolved through the competent courts in Jeddah, Kingdom of Saudi Arabia, in accordance with Saudi law.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shall comply with all data protection and confidentiality obligations under the Saudi Personal Data Protection Law (PDPL) effective 2024.</w:t>
      </w:r>
    </w:p>
    <w:bookmarkEnd w:id="24"/>
    <w:bookmarkStart w:id="25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Al-Riyadh Professional Services &amp; Consulting Co.</w:t>
      </w:r>
      <w:r>
        <w:br/>
      </w:r>
      <w:r>
        <w:t xml:space="preserve">Jeddah, Saudi Arabia</w:t>
      </w:r>
    </w:p>
    <w:p>
      <w:pPr>
        <w:pStyle w:val="BodyText"/>
      </w:pPr>
      <w:r>
        <w:t xml:space="preserve">Authorised Signatory — Date &amp; Stamp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[Client Company Name]</w:t>
      </w:r>
      <w:r>
        <w:br/>
      </w:r>
      <w:r>
        <w:t xml:space="preserve">Jeddah, Saudi Arabia</w:t>
      </w:r>
    </w:p>
    <w:p>
      <w:pPr>
        <w:pStyle w:val="BodyText"/>
      </w:pPr>
      <w:r>
        <w:t xml:space="preserve">Authorised Signatory — Date &amp; Stamp</w:t>
      </w:r>
    </w:p>
    <w:p>
      <w:pPr>
        <w:pStyle w:val="BodyText"/>
      </w:pPr>
      <w:r>
        <w:t xml:space="preserve">This Quotation Estimate (QE-JED-2025-0472) is issued exclusively for the client named above and is non-transferable.</w:t>
      </w:r>
      <w:r>
        <w:br/>
      </w:r>
      <w:r>
        <w:t xml:space="preserve">Al-Riyadh Professional Services &amp; Consulting Co. | CR: 1010456789 | Jeddah, Saudi Arabia</w:t>
      </w:r>
      <w:r>
        <w:br/>
      </w:r>
      <w:r>
        <w:t xml:space="preserve">Tel: +966 12 XXX XXXX | Email: quotations@alriyadh-consulting.sa | www.alriyadh-consulting.sa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Financial Analyst - Saudi Arabia Jeddah</dc:title>
  <dc:creator/>
  <dc:language>en</dc:language>
  <cp:keywords/>
  <dcterms:created xsi:type="dcterms:W3CDTF">2026-10-10T05:12:27Z</dcterms:created>
  <dcterms:modified xsi:type="dcterms:W3CDTF">2026-10-10T05:12:27Z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