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Financial Analyst Services | Spain Barcelona</w:t>
      </w:r>
    </w:p>
    <w:p>
      <w:pPr>
        <w:pStyle w:val="BodyText"/>
      </w:pPr>
      <w:r>
        <w:t xml:space="preserve">Ref: QE-2025-BAR-0472 | Issued: 15 June 2025 | Valid Until: 15 July 2025</w:t>
      </w:r>
    </w:p>
    <w:bookmarkEnd w:id="20"/>
    <w:p>
      <w:pPr>
        <w:pStyle w:val="BodyText"/>
      </w:pPr>
      <w:r>
        <w:rPr>
          <w:bCs/>
          <w:b/>
        </w:rPr>
        <w:t xml:space="preserve">Prepared By:</w:t>
      </w:r>
      <w:r>
        <w:t xml:space="preserve"> </w:t>
      </w:r>
      <w:r>
        <w:t xml:space="preserve">Iberia Financial Consulting S.L.</w:t>
      </w:r>
      <w:r>
        <w:br/>
      </w:r>
      <w:r>
        <w:t xml:space="preserve">Av. Diagonal 456, 3rd Floor</w:t>
      </w:r>
      <w:r>
        <w:br/>
      </w:r>
      <w:r>
        <w:t xml:space="preserve">08006 Barcelona, Spain</w:t>
      </w:r>
      <w:r>
        <w:br/>
      </w:r>
      <w:r>
        <w:t xml:space="preserve">Tel: +34 93 555 1234</w:t>
      </w:r>
      <w:r>
        <w:br/>
      </w:r>
      <w:r>
        <w:t xml:space="preserve">Email: quotes@iberiafinconsulting.es</w:t>
      </w:r>
    </w:p>
    <w:p>
      <w:pPr>
        <w:pStyle w:val="BodyText"/>
      </w:pPr>
      <w:r>
        <w:rPr>
          <w:bCs/>
          <w:b/>
        </w:rPr>
        <w:t xml:space="preserve">Prepared For:</w:t>
      </w:r>
      <w:r>
        <w:t xml:space="preserve"> </w:t>
      </w:r>
      <w:r>
        <w:t xml:space="preserve">[Client Company Name]</w:t>
      </w:r>
      <w:r>
        <w:br/>
      </w:r>
      <w:r>
        <w:t xml:space="preserve">[Client Address]</w:t>
      </w:r>
      <w:r>
        <w:br/>
      </w:r>
      <w:r>
        <w:t xml:space="preserve">Barcelona, Spain</w:t>
      </w:r>
      <w:r>
        <w:br/>
      </w:r>
      <w:r>
        <w:t xml:space="preserve">Attn: [Contact Person]</w:t>
      </w:r>
      <w:r>
        <w:br/>
      </w:r>
      <w:r>
        <w:t xml:space="preserve">Client Ref: [Internal Reference]</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by Iberia Financial Consulting S.L. to provide a comprehensive and transparent breakdown of costs associated with the engagement of a qualified</w:t>
      </w:r>
      <w:r>
        <w:t xml:space="preserve"> </w:t>
      </w:r>
      <w:r>
        <w:t xml:space="preserve">Financial Analyst</w:t>
      </w:r>
      <w:r>
        <w:t xml:space="preserve"> </w:t>
      </w:r>
      <w:r>
        <w:t xml:space="preserve">for operations based in</w:t>
      </w:r>
      <w:r>
        <w:t xml:space="preserve"> </w:t>
      </w:r>
      <w:r>
        <w:t xml:space="preserve">Spain Barcelona</w:t>
      </w:r>
      <w:r>
        <w:t xml:space="preserve">. Our firm specializes in delivering tailored financial analysis solutions to businesses operating within the Catalonia region and across the broader Spanish market. This document outlines the scope of services, professional fees, applicable taxes, and all commercial terms governing the proposed engagement.</w:t>
      </w:r>
    </w:p>
    <w:bookmarkEnd w:id="21"/>
    <w:bookmarkStart w:id="22" w:name="scope-of-services"/>
    <w:p>
      <w:pPr>
        <w:pStyle w:val="Heading2"/>
      </w:pPr>
      <w:r>
        <w:t xml:space="preserve">2. Scope of Services</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be stationed at the client's premises in</w:t>
      </w:r>
      <w:r>
        <w:t xml:space="preserve"> </w:t>
      </w:r>
      <w:r>
        <w:t xml:space="preserve">Spain Barcelona</w:t>
      </w:r>
      <w:r>
        <w:t xml:space="preserve"> </w:t>
      </w:r>
      <w:r>
        <w:t xml:space="preserve">and will perform the following duties on a full-time basis (40 hours per week, Monday to Friday):</w:t>
      </w:r>
    </w:p>
    <w:p>
      <w:pPr>
        <w:numPr>
          <w:ilvl w:val="0"/>
          <w:numId w:val="1001"/>
        </w:numPr>
        <w:pStyle w:val="Compact"/>
      </w:pPr>
      <w:r>
        <w:t xml:space="preserve">Preparation and maintenance of monthly, quarterly, and annual financial statements in compliance with Spanish GAAP (Plan General Contable) and IFRS standards.</w:t>
      </w:r>
    </w:p>
    <w:p>
      <w:pPr>
        <w:numPr>
          <w:ilvl w:val="0"/>
          <w:numId w:val="1001"/>
        </w:numPr>
        <w:pStyle w:val="Compact"/>
      </w:pPr>
      <w:r>
        <w:t xml:space="preserve">Development of detailed financial models for budgeting, forecasting, and scenario analysis relevant to the client's industry sector.</w:t>
      </w:r>
    </w:p>
    <w:p>
      <w:pPr>
        <w:numPr>
          <w:ilvl w:val="0"/>
          <w:numId w:val="1001"/>
        </w:numPr>
        <w:pStyle w:val="Compact"/>
      </w:pPr>
      <w:r>
        <w:t xml:space="preserve">Conducting variance analysis between actual performance and budgeted figures, with written recommendations for corrective action.</w:t>
      </w:r>
    </w:p>
    <w:p>
      <w:pPr>
        <w:numPr>
          <w:ilvl w:val="0"/>
          <w:numId w:val="1001"/>
        </w:numPr>
        <w:pStyle w:val="Compact"/>
      </w:pPr>
      <w:r>
        <w:t xml:space="preserve">Monitoring cash flow, working capital, and liquidity positions to ensure optimal treasury management within the</w:t>
      </w:r>
      <w:r>
        <w:t xml:space="preserve"> </w:t>
      </w:r>
      <w:r>
        <w:t xml:space="preserve">Spain Barcelona</w:t>
      </w:r>
      <w:r>
        <w:t xml:space="preserve"> </w:t>
      </w:r>
      <w:r>
        <w:t xml:space="preserve">operational context.</w:t>
      </w:r>
    </w:p>
    <w:p>
      <w:pPr>
        <w:numPr>
          <w:ilvl w:val="0"/>
          <w:numId w:val="1001"/>
        </w:numPr>
        <w:pStyle w:val="Compact"/>
      </w:pPr>
      <w:r>
        <w:t xml:space="preserve">Preparing board-level presentations and investor reports in both Spanish and English.</w:t>
      </w:r>
    </w:p>
    <w:p>
      <w:pPr>
        <w:numPr>
          <w:ilvl w:val="0"/>
          <w:numId w:val="1001"/>
        </w:numPr>
        <w:pStyle w:val="Compact"/>
      </w:pPr>
      <w:r>
        <w:t xml:space="preserve">Collaborating with the legal and tax departments to ensure regulatory compliance under Spanish corporate law (Ley de Sociedades de Capital).</w:t>
      </w:r>
    </w:p>
    <w:p>
      <w:pPr>
        <w:numPr>
          <w:ilvl w:val="0"/>
          <w:numId w:val="1001"/>
        </w:numPr>
        <w:pStyle w:val="Compact"/>
      </w:pPr>
      <w:r>
        <w:t xml:space="preserve">Supporting due diligence processes for mergers, acquisitions, or strategic partnerships within the Iberian Peninsula.</w:t>
      </w:r>
    </w:p>
    <w:p>
      <w:pPr>
        <w:numPr>
          <w:ilvl w:val="0"/>
          <w:numId w:val="1001"/>
        </w:numPr>
        <w:pStyle w:val="Compact"/>
      </w:pPr>
      <w:r>
        <w:t xml:space="preserve">Implementing and maintaining internal control frameworks aligned with COSO guidelines.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Monthly Fee (EUR)</w:t>
            </w:r>
          </w:p>
        </w:tc>
        <w:tc>
          <w:tcPr/>
          <w:p>
            <w:pPr>
              <w:pStyle w:val="Compact"/>
              <w:jc w:val="left"/>
            </w:pPr>
            <w:r>
              <w:t xml:space="preserve">Annual Fee (EUR)</w:t>
            </w:r>
          </w:p>
        </w:tc>
      </w:tr>
      <w:tr>
        <w:tc>
          <w:tcPr/>
          <w:p>
            <w:pPr>
              <w:pStyle w:val="Compact"/>
              <w:jc w:val="left"/>
            </w:pPr>
            <w:r>
              <w:t xml:space="preserve">1</w:t>
            </w:r>
          </w:p>
        </w:tc>
        <w:tc>
          <w:tcPr/>
          <w:p>
            <w:pPr>
              <w:pStyle w:val="Compact"/>
              <w:jc w:val="left"/>
            </w:pPr>
            <w:r>
              <w:t xml:space="preserve">Senior Financial Analyst – Professional Services Fee (including salary, social security contributions under Spanish labor law, and employer obligations)</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2</w:t>
            </w:r>
          </w:p>
        </w:tc>
        <w:tc>
          <w:tcPr/>
          <w:p>
            <w:pPr>
              <w:pStyle w:val="Compact"/>
              <w:jc w:val="left"/>
            </w:pPr>
            <w:r>
              <w:t xml:space="preserve">Project Management &amp; Supervision (dedicated account manager based in Barcelona)</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Software &amp; Licensing (financial modelling tools, ERP access, data analytics platforms)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Onboarding, Training &amp; Knowledge Transfer (initial 2-week induction in Spain Barcelona)</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Compliance &amp; Regulatory Advisory (Spanish tax, labor law, and data protection – GDPR)</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Travel &amp; Local Transportation (within Barcelona metropolitan area)</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gridSpan w:val="4"/>
          </w:tcPr>
          <w:p>
            <w:pPr>
              <w:pStyle w:val="Compact"/>
              <w:jc w:val="left"/>
            </w:pPr>
            <w:r>
              <w:t xml:space="preserve">Subtotal (Excluding VAT)</w:t>
            </w:r>
          </w:p>
        </w:tc>
        <w:tc>
          <w:tcPr/>
          <w:p>
            <w:pPr>
              <w:pStyle w:val="Compact"/>
              <w:jc w:val="left"/>
            </w:pPr>
            <w:r>
              <w:t xml:space="preserve">114,500.00</w:t>
            </w:r>
          </w:p>
        </w:tc>
      </w:tr>
      <w:tr>
        <w:tc>
          <w:tcPr>
            <w:gridSpan w:val="4"/>
          </w:tcPr>
          <w:p>
            <w:pPr>
              <w:pStyle w:val="Compact"/>
              <w:jc w:val="left"/>
            </w:pPr>
            <w:r>
              <w:t xml:space="preserve">VAT (IVA) – 21% (Spanish Value Added Tax)</w:t>
            </w:r>
          </w:p>
        </w:tc>
        <w:tc>
          <w:tcPr/>
          <w:p>
            <w:pPr>
              <w:pStyle w:val="Compact"/>
              <w:jc w:val="left"/>
            </w:pPr>
            <w:r>
              <w:t xml:space="preserve">24,045.00</w:t>
            </w:r>
          </w:p>
        </w:tc>
      </w:tr>
      <w:tr>
        <w:tc>
          <w:tcPr>
            <w:gridSpan w:val="4"/>
          </w:tcPr>
          <w:p>
            <w:pPr>
              <w:pStyle w:val="Compact"/>
              <w:jc w:val="left"/>
            </w:pPr>
            <w:r>
              <w:t xml:space="preserve">TOTAL AMOUNT DUE (Including VAT)</w:t>
            </w:r>
          </w:p>
        </w:tc>
        <w:tc>
          <w:tcPr/>
          <w:p>
            <w:pPr>
              <w:pStyle w:val="Compact"/>
              <w:jc w:val="left"/>
            </w:pPr>
            <w:r>
              <w:t xml:space="preserve">138,545.00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via direct bank transfer (SEPA) to the account of Iberia Financial Consulting S.L. in Barcelona, Spain. Invoices will be issued on the 1st of each month for services rendered in the preceding month, with payment due within 30 calendar days of the invoice date. A 15% advance payment is required upon acceptance of this</w:t>
      </w:r>
      <w:r>
        <w:t xml:space="preserve"> </w:t>
      </w:r>
      <w:r>
        <w:t xml:space="preserve">Quotation Estimate</w:t>
      </w:r>
      <w:r>
        <w:t xml:space="preserve"> </w:t>
      </w:r>
      <w:r>
        <w:t xml:space="preserve">to secure the</w:t>
      </w:r>
      <w:r>
        <w:t xml:space="preserve"> </w:t>
      </w:r>
      <w:r>
        <w:t xml:space="preserve">Financial Analyst</w:t>
      </w:r>
      <w:r>
        <w:t xml:space="preserve"> </w:t>
      </w:r>
      <w:r>
        <w:t xml:space="preserve">position and commence the onboarding process in</w:t>
      </w:r>
      <w:r>
        <w:t xml:space="preserve"> </w:t>
      </w:r>
      <w:r>
        <w:t xml:space="preserve">Spain Barcelona</w:t>
      </w:r>
      <w:r>
        <w:t xml:space="preserve">.</w:t>
      </w:r>
    </w:p>
    <w:bookmarkEnd w:id="24"/>
    <w:bookmarkStart w:id="25" w:name="terms-and-conditions"/>
    <w:p>
      <w:pPr>
        <w:pStyle w:val="Heading2"/>
      </w:pPr>
      <w:r>
        <w:t xml:space="preserve">5. Terms and Conditions</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30 calendar days from the date of issue. After this period, fees may be subject to revision based on market conditions in</w:t>
      </w:r>
      <w:r>
        <w:t xml:space="preserve"> </w:t>
      </w:r>
      <w:r>
        <w:t xml:space="preserve">Spain Barcelona</w:t>
      </w:r>
      <w:r>
        <w:t xml:space="preserve">.</w:t>
      </w:r>
    </w:p>
    <w:p>
      <w:pPr>
        <w:numPr>
          <w:ilvl w:val="0"/>
          <w:numId w:val="1002"/>
        </w:numPr>
        <w:pStyle w:val="Compact"/>
      </w:pPr>
      <w:r>
        <w:rPr>
          <w:bCs/>
          <w:b/>
        </w:rPr>
        <w:t xml:space="preserve">Contract Duration:</w:t>
      </w:r>
      <w:r>
        <w:t xml:space="preserve"> </w:t>
      </w:r>
      <w:r>
        <w:t xml:space="preserve">The engagement of the</w:t>
      </w:r>
      <w:r>
        <w:t xml:space="preserve"> </w:t>
      </w:r>
      <w:r>
        <w:t xml:space="preserve">Financial Analyst</w:t>
      </w:r>
      <w:r>
        <w:t xml:space="preserve"> </w:t>
      </w:r>
      <w:r>
        <w:t xml:space="preserve">is for an initial term of 12 months, renewable by mutual written agreement for successive 12-month periods.</w:t>
      </w:r>
    </w:p>
    <w:p>
      <w:pPr>
        <w:numPr>
          <w:ilvl w:val="0"/>
          <w:numId w:val="1002"/>
        </w:numPr>
        <w:pStyle w:val="Compact"/>
      </w:pPr>
      <w:r>
        <w:rPr>
          <w:bCs/>
          <w:b/>
        </w:rPr>
        <w:t xml:space="preserve">Termination:</w:t>
      </w:r>
      <w:r>
        <w:t xml:space="preserve"> </w:t>
      </w:r>
      <w:r>
        <w:t xml:space="preserve">Either party may terminate the agreement with 60 days' written notice. In the event of early termination by the client, a pro-rata fee for the remaining notice period shall apply.</w:t>
      </w:r>
    </w:p>
    <w:p>
      <w:pPr>
        <w:numPr>
          <w:ilvl w:val="0"/>
          <w:numId w:val="1002"/>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be bound by a strict Non-Disclosure Agreement (NDA) compliant with Spanish data protection regulations and the EU General Data Protection Regulation (GDPR).</w:t>
      </w:r>
    </w:p>
    <w:p>
      <w:pPr>
        <w:numPr>
          <w:ilvl w:val="0"/>
          <w:numId w:val="1002"/>
        </w:numPr>
        <w:pStyle w:val="Compact"/>
      </w:pPr>
      <w:r>
        <w:rPr>
          <w:bCs/>
          <w:b/>
        </w:rPr>
        <w:t xml:space="preserve">Intellectual Property:</w:t>
      </w:r>
      <w:r>
        <w:t xml:space="preserve"> </w:t>
      </w:r>
      <w:r>
        <w:t xml:space="preserve">All reports, models, and analyses produced by the</w:t>
      </w:r>
      <w:r>
        <w:t xml:space="preserve"> </w:t>
      </w:r>
      <w:r>
        <w:t xml:space="preserve">Financial Analyst</w:t>
      </w:r>
      <w:r>
        <w:t xml:space="preserve"> </w:t>
      </w:r>
      <w:r>
        <w:t xml:space="preserve">during the engagement shall be the exclusive property of the client.</w:t>
      </w:r>
    </w:p>
    <w:p>
      <w:pPr>
        <w:numPr>
          <w:ilvl w:val="0"/>
          <w:numId w:val="1002"/>
        </w:numPr>
        <w:pStyle w:val="Compact"/>
      </w:pPr>
      <w:r>
        <w:rPr>
          <w:bCs/>
          <w:b/>
        </w:rPr>
        <w:t xml:space="preserve">Governing Law:</w:t>
      </w:r>
      <w:r>
        <w:t xml:space="preserve"> </w:t>
      </w:r>
      <w:r>
        <w:t xml:space="preserve">This agreement shall be governed by and construed in accordance with the laws of Spain. Any disputes shall be resolved by the competent courts of Barcelona, Spain.</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in</w:t>
      </w:r>
      <w:r>
        <w:t xml:space="preserve"> </w:t>
      </w:r>
      <w:r>
        <w:t xml:space="preserve">Spain Barcelona</w:t>
      </w:r>
      <w:r>
        <w:t xml:space="preserve">.</w:t>
      </w:r>
    </w:p>
    <w:p>
      <w:pPr>
        <w:numPr>
          <w:ilvl w:val="0"/>
          <w:numId w:val="1002"/>
        </w:numPr>
        <w:pStyle w:val="Compact"/>
      </w:pPr>
      <w:r>
        <w:rPr>
          <w:bCs/>
          <w:b/>
        </w:rPr>
        <w:t xml:space="preserve">Insurance:</w:t>
      </w:r>
      <w:r>
        <w:t xml:space="preserve"> </w:t>
      </w:r>
      <w:r>
        <w:t xml:space="preserve">The</w:t>
      </w:r>
      <w:r>
        <w:t xml:space="preserve"> </w:t>
      </w:r>
      <w:r>
        <w:t xml:space="preserve">Financial Analyst</w:t>
      </w:r>
      <w:r>
        <w:t xml:space="preserve"> </w:t>
      </w:r>
      <w:r>
        <w:t xml:space="preserve">shall be covered under professional indemnity insurance with a minimum coverage of €1,000,000 per claim, as required by Spanish professional regulations.</w:t>
      </w:r>
    </w:p>
    <w:bookmarkEnd w:id="25"/>
    <w:bookmarkStart w:id="26" w:name="additional-notes"/>
    <w:p>
      <w:pPr>
        <w:pStyle w:val="Heading2"/>
      </w:pPr>
      <w:r>
        <w:t xml:space="preserve">6. Additional Notes</w:t>
      </w:r>
    </w:p>
    <w:p>
      <w:pPr>
        <w:pStyle w:val="FirstParagraph"/>
      </w:pPr>
      <w:r>
        <w:t xml:space="preserve">The</w:t>
      </w:r>
      <w:r>
        <w:t xml:space="preserve"> </w:t>
      </w:r>
      <w:r>
        <w:t xml:space="preserve">Financial Analyst</w:t>
      </w:r>
      <w:r>
        <w:t xml:space="preserve"> </w:t>
      </w:r>
      <w:r>
        <w:t xml:space="preserve">proposed under this</w:t>
      </w:r>
      <w:r>
        <w:t xml:space="preserve"> </w:t>
      </w:r>
      <w:r>
        <w:t xml:space="preserve">Quotation Estimate</w:t>
      </w:r>
      <w:r>
        <w:t xml:space="preserve"> </w:t>
      </w:r>
      <w:r>
        <w:t xml:space="preserve">holds a minimum of 8 years of progressive experience in corporate finance, a Master's degree in Finance or Accounting, and is a certified CFA (Chartered Financial Analyst) or equivalent. The candidate is fully proficient in both Spanish and English, with working knowledge of Catalan, ensuring seamless integration into the business environment of</w:t>
      </w:r>
      <w:r>
        <w:t xml:space="preserve"> </w:t>
      </w:r>
      <w:r>
        <w:t xml:space="preserve">Spain Barcelona</w:t>
      </w:r>
      <w:r>
        <w:t xml:space="preserve">. All social security contributions (Seguridad Social) and employer obligations under Spanish labor legislation (Estatuto de los Trabajadores) are included in the fees stated above.</w:t>
      </w:r>
    </w:p>
    <w:bookmarkEnd w:id="26"/>
    <w:bookmarkStart w:id="27" w:name="acceptance"/>
    <w:p>
      <w:pPr>
        <w:pStyle w:val="Heading2"/>
      </w:pPr>
      <w:r>
        <w:t xml:space="preserve">7. Acceptance</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a</w:t>
      </w:r>
      <w:r>
        <w:t xml:space="preserve"> </w:t>
      </w:r>
      <w:r>
        <w:t xml:space="preserve">Financial Analyst</w:t>
      </w:r>
      <w:r>
        <w:t xml:space="preserve"> </w:t>
      </w:r>
      <w:r>
        <w:t xml:space="preserve">in</w:t>
      </w:r>
      <w:r>
        <w:t xml:space="preserve"> </w:t>
      </w:r>
      <w:r>
        <w:t xml:space="preserve">Spain Barcelona</w:t>
      </w:r>
      <w:r>
        <w:t xml:space="preserve">. This acceptance constitutes a binding agreement between both parties.</w:t>
      </w:r>
    </w:p>
    <w:p>
      <w:pPr>
        <w:pStyle w:val="BodyText"/>
      </w:pPr>
      <w:r>
        <w:rPr>
          <w:bCs/>
          <w:b/>
        </w:rPr>
        <w:t xml:space="preserve">For Iberia Financial Consulting S.L.</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bookmarkEnd w:id="27"/>
    <w:p>
      <w:pPr>
        <w:pStyle w:val="BodyText"/>
      </w:pPr>
      <w:r>
        <w:t xml:space="preserve">Iberia Financial Consulting S.L. | CIF: B-65432109 | Registered in the Mercantile Registry of Barcelona, Vol. 12345, Folio 67, Sheet BC-89012</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Spain Barcelona</dc:title>
  <dc:creator/>
  <dc:language>en</dc:language>
  <cp:keywords/>
  <dcterms:created xsi:type="dcterms:W3CDTF">2026-10-10T09:07:06Z</dcterms:created>
  <dcterms:modified xsi:type="dcterms:W3CDTF">2026-10-10T09:07:06Z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