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Services for Financial Analyst Engagement | Spain Madrid</w:t>
      </w:r>
    </w:p>
    <w:p>
      <w:pPr>
        <w:pStyle w:val="BodyText"/>
      </w:pPr>
      <w:r>
        <w:t xml:space="preserve">Ref: QTE-2025-MA-0472 | Issued by: Iberia Corporate Advisory S.L.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Quotation Validity:</w:t>
      </w:r>
      <w:r>
        <w:t xml:space="preserve"> </w:t>
      </w:r>
      <w:r>
        <w:t xml:space="preserve">30 days from issue date</w:t>
      </w:r>
    </w:p>
    <w:p>
      <w:pPr>
        <w:pStyle w:val="BodyText"/>
      </w:pPr>
      <w:r>
        <w:rPr>
          <w:bCs/>
          <w:b/>
        </w:rPr>
        <w:t xml:space="preserve">Location of Service:</w:t>
      </w:r>
      <w:r>
        <w:t xml:space="preserve"> </w:t>
      </w:r>
      <w:r>
        <w:t xml:space="preserve">Spain Madrid, 28001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Grupo Financiero Iberia S.A.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Paseo de la Castellana 120, 28046 Spain Madrid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D. Carlos Mendoza, Director of Finance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NIF / Tax ID: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A-28456789</w:t>
            </w:r>
          </w:p>
        </w:tc>
      </w:tr>
    </w:tbl>
    <w:bookmarkEnd w:id="21"/>
    <w:bookmarkStart w:id="22" w:name="Xc71ca9f107dc19ad1a35be8656fe3f8577b2b82"/>
    <w:p>
      <w:pPr>
        <w:pStyle w:val="Heading2"/>
      </w:pPr>
      <w:r>
        <w:t xml:space="preserve">2. Scope of Services – Financial Analyst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specifically for the recruitment, onboarding, and ongoing provision of a qualified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to support the operations of Grupo Financiero Iberia S.A. in</w:t>
      </w:r>
      <w:r>
        <w:t xml:space="preserve"> </w:t>
      </w:r>
      <w:r>
        <w:t xml:space="preserve">Spain Madrid</w:t>
      </w:r>
      <w:r>
        <w:t xml:space="preserve">. The scope encompasses the full lifecycle of the engagement, from initial candidate sourcing through to the delivery of a fully integrated professional who will contribute to the financial planning, reporting, and strategic analysis functions of the client organisation.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will be based at the client's principal office in</w:t>
      </w:r>
      <w:r>
        <w:t xml:space="preserve"> </w:t>
      </w:r>
      <w:r>
        <w:t xml:space="preserve">Spain Madrid</w:t>
      </w:r>
      <w:r>
        <w:t xml:space="preserve"> </w:t>
      </w:r>
      <w:r>
        <w:t xml:space="preserve">and will report directly to the Director of Finance. The role requires a minimum of five years of progressive experience in financial modelling, variance analysis, budgeting, and investment evaluation within the Spanish or European financial services sector. The candidate must hold a recognised degree in Finance, Economics, or Accounting, and preferably possess a CFA, FRM, or equivalent professional certification.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Sourcing of Financial Analyst – Market research, candidate screening, and shortlisting within the Spain Madrid professional network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Assessment &amp; Interview Coordination – Technical evaluation, case-study review, and structured interview panels for the Financial Analyst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&amp; Integration – Administrative processing, Spanish labour contract preparation, and orientation within the Spain Madrid office environment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Analyst – Monthly Professional Fee (Year 1) – Full-time engagement, 40 hours/week, based in Spain Madrid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Review &amp; KPI Reporting – Quarterly assessment of the Financial Analyst's deliverables, including variance reports, cash-flow projections, and investment memos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Continuing Professional Development – Funding for CFA/FRM exam preparation, industry conferences in Spain Madrid, and advanced financial modelling 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&amp; Regulatory Support – Ensuring the Financial Analyst's work aligns with CNMV, Banco de España, and EU MiFID II requirements applicable in Spain Madrid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156,300.00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VAT (21% – Spain Madrid applicable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32,823.00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QUOTATION ESTIMATE (EUR)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189,123.00</w:t>
            </w:r>
          </w:p>
        </w:tc>
      </w:tr>
    </w:tbl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pricing for 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engagement may be subject to revision based on prevailing market conditions in</w:t>
      </w:r>
      <w:r>
        <w:t xml:space="preserve"> </w:t>
      </w:r>
      <w:r>
        <w:t xml:space="preserve">Spain Madrid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amounts stated in this document are denominated in Euros (EUR) and are exclusive of any additional statutory levies unless explicitly noted. The 21% VAT rate applicable in</w:t>
      </w:r>
      <w:r>
        <w:t xml:space="preserve"> </w:t>
      </w:r>
      <w:r>
        <w:t xml:space="preserve">Spain Madrid</w:t>
      </w:r>
      <w:r>
        <w:t xml:space="preserve"> </w:t>
      </w:r>
      <w:r>
        <w:t xml:space="preserve">is included in the total.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upon acceptance of this</w:t>
      </w:r>
      <w:r>
        <w:t xml:space="preserve"> </w:t>
      </w:r>
      <w:r>
        <w:t xml:space="preserve">Quotation Estimate</w:t>
      </w:r>
      <w:r>
        <w:t xml:space="preserve">, 40% upon successful onboarding of the</w:t>
      </w:r>
      <w:r>
        <w:t xml:space="preserve"> </w:t>
      </w:r>
      <w:r>
        <w:t xml:space="preserve">Financial Analyst</w:t>
      </w:r>
      <w:r>
        <w:t xml:space="preserve">, and the remaining 30% payable in equal monthly instalments over the first three months of the engagement.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will be engaged under a Spanish fixed-term employment contract (contrato fijo-discontinuo) compliant with the Estatuto de los Trabajadores. All social security contributions (Seguridad Social) will be managed by Iberia Corporate Advisory S.L. on behalf of the client.</w:t>
      </w:r>
    </w:p>
    <w:p>
      <w:pPr>
        <w:numPr>
          <w:ilvl w:val="0"/>
          <w:numId w:val="1001"/>
        </w:numPr>
        <w:pStyle w:val="Compact"/>
      </w:pPr>
      <w:r>
        <w:t xml:space="preserve">Confidentiality: All financial data, models, and strategic documents accessed by 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during the engagement in</w:t>
      </w:r>
      <w:r>
        <w:t xml:space="preserve"> </w:t>
      </w:r>
      <w:r>
        <w:t xml:space="preserve">Spain Madrid</w:t>
      </w:r>
      <w:r>
        <w:t xml:space="preserve"> </w:t>
      </w:r>
      <w:r>
        <w:t xml:space="preserve">are subject to a strict non-disclosure agreement (NDA) with a survival period of five years post-termination.</w:t>
      </w:r>
    </w:p>
    <w:p>
      <w:pPr>
        <w:numPr>
          <w:ilvl w:val="0"/>
          <w:numId w:val="1001"/>
        </w:numPr>
        <w:pStyle w:val="Compact"/>
      </w:pPr>
      <w:r>
        <w:t xml:space="preserve">Termination: Either party may terminate the engagement with thirty (30) days' written notice. In the event of early termination, a pro-rata adjustment to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total will be applied.</w:t>
      </w:r>
    </w:p>
    <w:p>
      <w:pPr>
        <w:numPr>
          <w:ilvl w:val="0"/>
          <w:numId w:val="1001"/>
        </w:numPr>
        <w:pStyle w:val="Compact"/>
      </w:pPr>
      <w:r>
        <w:t xml:space="preserve">Dispute resolution: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the competent courts of</w:t>
      </w:r>
      <w:r>
        <w:t xml:space="preserve"> </w:t>
      </w:r>
      <w:r>
        <w:t xml:space="preserve">Spain Madrid</w:t>
      </w:r>
      <w:r>
        <w:t xml:space="preserve">, in accordance with Spanish civil and commercial law.</w:t>
      </w:r>
    </w:p>
    <w:bookmarkEnd w:id="24"/>
    <w:bookmarkStart w:id="25" w:name="acceptance-and-authorisation"/>
    <w:p>
      <w:pPr>
        <w:pStyle w:val="Heading2"/>
      </w:pPr>
      <w:r>
        <w:t xml:space="preserve">5. Acceptance and Authorisation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provision of a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in</w:t>
      </w:r>
      <w:r>
        <w:t xml:space="preserve"> </w:t>
      </w:r>
      <w:r>
        <w:t xml:space="preserve">Spain Madrid</w:t>
      </w:r>
      <w:r>
        <w:t xml:space="preserve">. This signature constitutes a binding agreement between the parties.</w:t>
      </w:r>
    </w:p>
    <w:p>
      <w:pPr>
        <w:pStyle w:val="BodyText"/>
      </w:pPr>
      <w:r>
        <w:rPr>
          <w:bCs/>
          <w:b/>
        </w:rPr>
        <w:t xml:space="preserve">For: Grupo Financiero Iberia S.A.</w:t>
      </w:r>
      <w:r>
        <w:br/>
      </w:r>
      <w:r>
        <w:t xml:space="preserve">Name: ___________________________</w:t>
      </w:r>
      <w:r>
        <w:br/>
      </w:r>
      <w:r>
        <w:t xml:space="preserve">Title: ___________________________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For: Iberia Corporate Advisory S.L.</w:t>
      </w:r>
      <w:r>
        <w:br/>
      </w:r>
      <w:r>
        <w:t xml:space="preserve">Name: ___________________________</w:t>
      </w:r>
      <w:r>
        <w:br/>
      </w:r>
      <w:r>
        <w:t xml:space="preserve">Title: ___________________________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t xml:space="preserve">Iberia Corporate Advisory S.L. | Paseo de la Castellana 120, 28046 Spain Madrid | CIF: B-87654321</w:t>
      </w:r>
      <w:r>
        <w:br/>
      </w:r>
      <w:r>
        <w:t xml:space="preserve">Tel: +34 91 555 0142 | Email: quotations@iberiacorp.es | Web: www.iberiacorp.es</w:t>
      </w:r>
      <w:r>
        <w:br/>
      </w:r>
      <w:r>
        <w:t xml:space="preserve">This Quotation Estimate document is generated electronically and does not require a physical signature to be valid.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Financial Analyst - Spain Madrid</dc:title>
  <dc:creator/>
  <dc:language>en</dc:language>
  <cp:keywords/>
  <dcterms:created xsi:type="dcterms:W3CDTF">2026-10-10T02:23:20Z</dcterms:created>
  <dcterms:modified xsi:type="dcterms:W3CDTF">2026-10-10T02:23:20Z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