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Financial Analyst Services — Turkey Ankara</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QE-TA-2025-0472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Turkish Lira (TRY) / USD</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Anatolia Corporate Advisory Ltd.</w:t>
      </w:r>
    </w:p>
    <w:p>
      <w:pPr>
        <w:pStyle w:val="BodyText"/>
      </w:pPr>
      <w:r>
        <w:rPr>
          <w:bCs/>
          <w:b/>
        </w:rPr>
        <w:t xml:space="preserve">Address:</w:t>
      </w:r>
      <w:r>
        <w:t xml:space="preserve"> </w:t>
      </w:r>
      <w:r>
        <w:t xml:space="preserve">Kızılay Mah. Atatürk Bulvarı No. 142, Çankaya, Ankara, Turkey</w:t>
      </w:r>
    </w:p>
    <w:p>
      <w:pPr>
        <w:pStyle w:val="BodyText"/>
      </w:pPr>
      <w:r>
        <w:rPr>
          <w:bCs/>
          <w:b/>
        </w:rPr>
        <w:t xml:space="preserve">Contact:</w:t>
      </w:r>
      <w:r>
        <w:t xml:space="preserve"> </w:t>
      </w:r>
      <w:r>
        <w:t xml:space="preserve">finance@anatoliaadvisory.com.tr</w:t>
      </w:r>
    </w:p>
    <w:p>
      <w:pPr>
        <w:pStyle w:val="BodyText"/>
      </w:pPr>
      <w:r>
        <w:rPr>
          <w:bCs/>
          <w:b/>
        </w:rPr>
        <w:t xml:space="preserve">Phone:</w:t>
      </w:r>
      <w:r>
        <w:t xml:space="preserve"> </w:t>
      </w:r>
      <w:r>
        <w:t xml:space="preserve">+90 (312) 445 8821</w:t>
      </w:r>
    </w:p>
    <w:bookmarkEnd w:id="22"/>
    <w:bookmarkStart w:id="23" w:name="prepared-for-client"/>
    <w:p>
      <w:pPr>
        <w:pStyle w:val="Heading3"/>
      </w:pPr>
      <w:r>
        <w:t xml:space="preserve">Prepared For (Client)</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Ankara, Turkey</w:t>
      </w:r>
    </w:p>
    <w:p>
      <w:pPr>
        <w:pStyle w:val="BodyText"/>
      </w:pPr>
      <w:r>
        <w:rPr>
          <w:bCs/>
          <w:b/>
        </w:rPr>
        <w:t xml:space="preserve">Attention:</w:t>
      </w:r>
      <w:r>
        <w:t xml:space="preserve"> </w:t>
      </w:r>
      <w:r>
        <w:t xml:space="preserve">[Contact Person], CFO</w:t>
      </w:r>
    </w:p>
    <w:p>
      <w:pPr>
        <w:pStyle w:val="BodyText"/>
      </w:pPr>
      <w:r>
        <w:rPr>
          <w:bCs/>
          <w:b/>
        </w:rPr>
        <w:t xml:space="preserve">Tax ID (VKN):</w:t>
      </w:r>
      <w:r>
        <w:t xml:space="preserve"> </w:t>
      </w:r>
      <w:r>
        <w:t xml:space="preserve">[XXXXXXXXX]</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Financial Analyst Engagement</w:t>
      </w:r>
    </w:p>
    <w:p>
      <w:pPr>
        <w:pStyle w:val="BodyText"/>
      </w:pPr>
      <w:r>
        <w:rPr>
          <w:bCs/>
          <w:b/>
        </w:rPr>
        <w:t xml:space="preserve">Location:</w:t>
      </w:r>
      <w:r>
        <w:t xml:space="preserve"> </w:t>
      </w:r>
      <w:r>
        <w:t xml:space="preserve">Turkey Ankara (On-site &amp; Remote Hybrid)</w:t>
      </w:r>
    </w:p>
    <w:p>
      <w:pPr>
        <w:pStyle w:val="BodyText"/>
      </w:pPr>
      <w:r>
        <w:rPr>
          <w:bCs/>
          <w:b/>
        </w:rPr>
        <w:t xml:space="preserve">Duration:</w:t>
      </w:r>
      <w:r>
        <w:t xml:space="preserve"> </w:t>
      </w:r>
      <w:r>
        <w:t xml:space="preserve">12 Months (Renewable)</w:t>
      </w:r>
    </w:p>
    <w:p>
      <w:pPr>
        <w:pStyle w:val="BodyText"/>
      </w:pPr>
      <w:r>
        <w:rPr>
          <w:bCs/>
          <w:b/>
        </w:rPr>
        <w:t xml:space="preserve">Reference No.:</w:t>
      </w:r>
      <w:r>
        <w:t xml:space="preserve"> </w:t>
      </w:r>
      <w:r>
        <w:t xml:space="preserve">FA-ANK-2025-019</w:t>
      </w:r>
    </w:p>
    <w:bookmarkEnd w:id="24"/>
    <w:bookmarkStart w:id="25"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Anatolia Corporate Advisory Ltd. to provide a comprehensive and transparent cost breakdown for the engagement of a senior</w:t>
      </w:r>
      <w:r>
        <w:t xml:space="preserve"> </w:t>
      </w:r>
      <w:r>
        <w:t xml:space="preserve">Financial Analyst</w:t>
      </w:r>
      <w:r>
        <w:t xml:space="preserve"> </w:t>
      </w:r>
      <w:r>
        <w:t xml:space="preserve">to be deployed at the client's headquarters in</w:t>
      </w:r>
      <w:r>
        <w:t xml:space="preserve"> </w:t>
      </w:r>
      <w:r>
        <w:t xml:space="preserve">Turkey Ankara</w:t>
      </w:r>
      <w:r>
        <w:t xml:space="preserve">. The purpose of this document is to outline all professional fees, associated costs, and terms governing the delivery of financial analysis services tailored to the operational and strategic needs of the client within the Ankara metropolitan business district. This Quotation Estimate reflects current market rates for qualified Financial Analyst professionals operating in Turkey Ankara as of June 2025 and is subject to the validity period stated above.</w:t>
      </w:r>
    </w:p>
    <w:bookmarkEnd w:id="25"/>
    <w:bookmarkStart w:id="26" w:name="scope-of-services"/>
    <w:p>
      <w:pPr>
        <w:pStyle w:val="Heading2"/>
      </w:pPr>
      <w:r>
        <w:t xml:space="preserve">2. Scope of Services</w:t>
      </w:r>
    </w:p>
    <w:p>
      <w:pPr>
        <w:pStyle w:val="FirstParagraph"/>
      </w:pPr>
      <w:r>
        <w:t xml:space="preserve">The</w:t>
      </w:r>
      <w:r>
        <w:t xml:space="preserve"> </w:t>
      </w:r>
      <w:r>
        <w:t xml:space="preserve">Financial Analyst</w:t>
      </w:r>
      <w:r>
        <w:t xml:space="preserve"> </w:t>
      </w:r>
      <w:r>
        <w:t xml:space="preserve">engaged under this Quotation Estimate will be responsible for the following core deliverables while operating out of the client's office in Turkey Ankara:</w:t>
      </w:r>
    </w:p>
    <w:p>
      <w:pPr>
        <w:numPr>
          <w:ilvl w:val="0"/>
          <w:numId w:val="1001"/>
        </w:numPr>
        <w:pStyle w:val="Compact"/>
      </w:pPr>
      <w:r>
        <w:t xml:space="preserve">Preparation and maintenance of monthly, quarterly, and annual financial statements in compliance with Turkish Accounting Standards (TMS) and IFRS.</w:t>
      </w:r>
    </w:p>
    <w:p>
      <w:pPr>
        <w:numPr>
          <w:ilvl w:val="0"/>
          <w:numId w:val="1001"/>
        </w:numPr>
        <w:pStyle w:val="Compact"/>
      </w:pPr>
      <w:r>
        <w:t xml:space="preserve">Development of detailed budgeting models, variance analyses, and rolling forecasts for all business units based in Ankara.</w:t>
      </w:r>
    </w:p>
    <w:p>
      <w:pPr>
        <w:numPr>
          <w:ilvl w:val="0"/>
          <w:numId w:val="1001"/>
        </w:numPr>
        <w:pStyle w:val="Compact"/>
      </w:pPr>
      <w:r>
        <w:t xml:space="preserve">Conducting cash flow projections, liquidity assessments, and working capital optimization studies specific to the Turkey Ankara market environment.</w:t>
      </w:r>
    </w:p>
    <w:p>
      <w:pPr>
        <w:numPr>
          <w:ilvl w:val="0"/>
          <w:numId w:val="1001"/>
        </w:numPr>
        <w:pStyle w:val="Compact"/>
      </w:pPr>
      <w:r>
        <w:t xml:space="preserve">Performing cost-benefit analyses, investment appraisals (NPV, IRR, payback period), and capital expenditure evaluations.</w:t>
      </w:r>
    </w:p>
    <w:p>
      <w:pPr>
        <w:numPr>
          <w:ilvl w:val="0"/>
          <w:numId w:val="1001"/>
        </w:numPr>
        <w:pStyle w:val="Compact"/>
      </w:pPr>
      <w:r>
        <w:t xml:space="preserve">Generating management reports, KPI dashboards, and ad-hoc analytical presentations for the Board of Directors and senior leadership.</w:t>
      </w:r>
    </w:p>
    <w:p>
      <w:pPr>
        <w:numPr>
          <w:ilvl w:val="0"/>
          <w:numId w:val="1001"/>
        </w:numPr>
        <w:pStyle w:val="Compact"/>
      </w:pPr>
      <w:r>
        <w:t xml:space="preserve">Supporting the Finance Director in regulatory reporting to the Turkish Revenue Administration (GİB) and the Capital Markets Board (SPK) as applicable.</w:t>
      </w:r>
    </w:p>
    <w:p>
      <w:pPr>
        <w:numPr>
          <w:ilvl w:val="0"/>
          <w:numId w:val="1001"/>
        </w:numPr>
        <w:pStyle w:val="Compact"/>
      </w:pPr>
      <w:r>
        <w:t xml:space="preserve">Collaborating with internal audit, tax, and treasury teams located in Turkey Ankara to ensure cross-functional financial integrity.</w:t>
      </w:r>
    </w:p>
    <w:p>
      <w:pPr>
        <w:numPr>
          <w:ilvl w:val="0"/>
          <w:numId w:val="1001"/>
        </w:numPr>
        <w:pStyle w:val="Compact"/>
      </w:pPr>
      <w:r>
        <w:t xml:space="preserve">Providing strategic financial insights and scenario modelling to support long-term business planning and expansion decisions within the Ankara region.</w:t>
      </w:r>
    </w:p>
    <w:bookmarkEnd w:id="26"/>
    <w:bookmarkStart w:id="27"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Rate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Senior Financial Analyst — Monthly Professional Fee (12 months)</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On-site Office Allocation &amp; Workstation Setup in Turkey Ankara (one-time)</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Financial Modelling Software Licences (Excel Add-ins, Power BI, SAP Analytics)</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4</w:t>
            </w:r>
          </w:p>
        </w:tc>
        <w:tc>
          <w:tcPr/>
          <w:p>
            <w:pPr>
              <w:pStyle w:val="Compact"/>
              <w:jc w:val="left"/>
            </w:pPr>
            <w:r>
              <w:t xml:space="preserve">Regulatory &amp; Market Data Subscriptions (Bloomberg Terminal, IHS Markit, Turkish Central Bank Data)</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5</w:t>
            </w:r>
          </w:p>
        </w:tc>
        <w:tc>
          <w:tcPr/>
          <w:p>
            <w:pPr>
              <w:pStyle w:val="Compact"/>
              <w:jc w:val="left"/>
            </w:pPr>
            <w:r>
              <w:t xml:space="preserve">Professional Indemnity Insurance &amp; Social Security Contributions (SGK) — Turkey Ankara</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6</w:t>
            </w:r>
          </w:p>
        </w:tc>
        <w:tc>
          <w:tcPr/>
          <w:p>
            <w:pPr>
              <w:pStyle w:val="Compact"/>
              <w:jc w:val="left"/>
            </w:pPr>
            <w:r>
              <w:t xml:space="preserve">Quarterly Strategic Review &amp; Board Presentation Preparation (4 sessions)</w:t>
            </w:r>
          </w:p>
        </w:tc>
        <w:tc>
          <w:tcPr/>
          <w:p>
            <w:pPr>
              <w:pStyle w:val="Compact"/>
              <w:jc w:val="left"/>
            </w:pPr>
            <w:r>
              <w:t xml:space="preserve">4 sessions</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7</w:t>
            </w:r>
          </w:p>
        </w:tc>
        <w:tc>
          <w:tcPr/>
          <w:p>
            <w:pPr>
              <w:pStyle w:val="Compact"/>
              <w:jc w:val="left"/>
            </w:pPr>
            <w:r>
              <w:t xml:space="preserve">Ad-hoc Analytical Support &amp; Special Projects (estimated 60 hours)</w:t>
            </w:r>
          </w:p>
        </w:tc>
        <w:tc>
          <w:tcPr/>
          <w:p>
            <w:pPr>
              <w:pStyle w:val="Compact"/>
              <w:jc w:val="left"/>
            </w:pPr>
            <w:r>
              <w:t xml:space="preserve">60 hours</w:t>
            </w:r>
          </w:p>
        </w:tc>
        <w:tc>
          <w:tcPr/>
          <w:p>
            <w:pPr>
              <w:pStyle w:val="Compact"/>
              <w:jc w:val="left"/>
            </w:pPr>
            <w:r>
              <w:t xml:space="preserve">2,800.00</w:t>
            </w:r>
          </w:p>
        </w:tc>
        <w:tc>
          <w:tcPr/>
          <w:p>
            <w:pPr>
              <w:pStyle w:val="Compact"/>
              <w:jc w:val="left"/>
            </w:pPr>
            <w:r>
              <w:t xml:space="preserve">168,000.00</w:t>
            </w:r>
          </w:p>
        </w:tc>
      </w:tr>
      <w:tr>
        <w:tc>
          <w:tcPr/>
          <w:p>
            <w:pPr>
              <w:pStyle w:val="Compact"/>
              <w:jc w:val="left"/>
            </w:pPr>
            <w:r>
              <w:t xml:space="preserve">8</w:t>
            </w:r>
          </w:p>
        </w:tc>
        <w:tc>
          <w:tcPr/>
          <w:p>
            <w:pPr>
              <w:pStyle w:val="Compact"/>
              <w:jc w:val="left"/>
            </w:pPr>
            <w:r>
              <w:t xml:space="preserve">Travel &amp; Local Transportation within Ankara Metropolitan Area</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9</w:t>
            </w:r>
          </w:p>
        </w:tc>
        <w:tc>
          <w:tcPr/>
          <w:p>
            <w:pPr>
              <w:pStyle w:val="Compact"/>
              <w:jc w:val="left"/>
            </w:pPr>
            <w:r>
              <w:t xml:space="preserve">Project Management &amp; Coordination Oversight Fee</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gridSpan w:val="4"/>
          </w:tcPr>
          <w:p>
            <w:pPr>
              <w:pStyle w:val="Compact"/>
              <w:jc w:val="right"/>
            </w:pPr>
            <w:r>
              <w:t xml:space="preserve">Subtotal (TRY)</w:t>
            </w:r>
          </w:p>
        </w:tc>
        <w:tc>
          <w:tcPr/>
          <w:p>
            <w:pPr>
              <w:pStyle w:val="Compact"/>
              <w:jc w:val="left"/>
            </w:pPr>
            <w:r>
              <w:t xml:space="preserve">3,725,000.00</w:t>
            </w:r>
          </w:p>
        </w:tc>
      </w:tr>
      <w:tr>
        <w:tc>
          <w:tcPr>
            <w:gridSpan w:val="4"/>
          </w:tcPr>
          <w:p>
            <w:pPr>
              <w:pStyle w:val="Compact"/>
              <w:jc w:val="right"/>
            </w:pPr>
            <w:r>
              <w:t xml:space="preserve">VAT (KDV) — 20%</w:t>
            </w:r>
          </w:p>
        </w:tc>
        <w:tc>
          <w:tcPr/>
          <w:p>
            <w:pPr>
              <w:pStyle w:val="Compact"/>
              <w:jc w:val="left"/>
            </w:pPr>
            <w:r>
              <w:t xml:space="preserve">745,000.00</w:t>
            </w:r>
          </w:p>
        </w:tc>
      </w:tr>
      <w:tr>
        <w:tc>
          <w:tcPr>
            <w:gridSpan w:val="4"/>
          </w:tcPr>
          <w:p>
            <w:pPr>
              <w:pStyle w:val="Compact"/>
              <w:jc w:val="right"/>
            </w:pPr>
            <w:r>
              <w:t xml:space="preserve">GRAND TOTAL (TRY)</w:t>
            </w:r>
          </w:p>
        </w:tc>
        <w:tc>
          <w:tcPr/>
          <w:p>
            <w:pPr>
              <w:pStyle w:val="Compact"/>
              <w:jc w:val="left"/>
            </w:pPr>
            <w:r>
              <w:t xml:space="preserve">4,470,000.00</w:t>
            </w:r>
          </w:p>
        </w:tc>
      </w:tr>
      <w:tr>
        <w:tc>
          <w:tcPr>
            <w:gridSpan w:val="4"/>
          </w:tcPr>
          <w:p>
            <w:pPr>
              <w:pStyle w:val="Compact"/>
              <w:jc w:val="right"/>
            </w:pPr>
            <w:r>
              <w:t xml:space="preserve">GRAND TOTAL (USD equivalent at 34.50 TRY/USD)</w:t>
            </w:r>
          </w:p>
        </w:tc>
        <w:tc>
          <w:tcPr/>
          <w:p>
            <w:pPr>
              <w:pStyle w:val="Compact"/>
              <w:jc w:val="left"/>
            </w:pPr>
            <w:r>
              <w:t xml:space="preserve">≈ 129,565.22</w:t>
            </w:r>
          </w:p>
        </w:tc>
      </w:tr>
    </w:tbl>
    <w:bookmarkEnd w:id="27"/>
    <w:bookmarkStart w:id="28" w:name="payment-terms-schedule"/>
    <w:p>
      <w:pPr>
        <w:pStyle w:val="Heading2"/>
      </w:pPr>
      <w:r>
        <w:t xml:space="preserve">4. Payment Terms &amp; Schedule</w:t>
      </w:r>
    </w:p>
    <w:p>
      <w:pPr>
        <w:pStyle w:val="FirstParagraph"/>
      </w:pPr>
      <w:r>
        <w:t xml:space="preserve">All payments under this Quotation Estimate shall be made in Turkish Lira (TRY) via bank transfer to the designated account of Anatolia Corporate Advisory Ltd. in Ankara, Turkey. The payment schedule for the Financial Analyst engagement is structured as follows:</w:t>
      </w:r>
    </w:p>
    <w:p>
      <w:pPr>
        <w:numPr>
          <w:ilvl w:val="0"/>
          <w:numId w:val="1002"/>
        </w:numPr>
        <w:pStyle w:val="Compact"/>
      </w:pPr>
      <w:r>
        <w:rPr>
          <w:bCs/>
          <w:b/>
        </w:rPr>
        <w:t xml:space="preserve">Advance Payment (30%):</w:t>
      </w:r>
      <w:r>
        <w:t xml:space="preserve"> </w:t>
      </w:r>
      <w:r>
        <w:t xml:space="preserve">Due within 10 business days of contract execution — TRY 1,342,500.00 (inclusive of VAT).</w:t>
      </w:r>
    </w:p>
    <w:p>
      <w:pPr>
        <w:numPr>
          <w:ilvl w:val="0"/>
          <w:numId w:val="1002"/>
        </w:numPr>
        <w:pStyle w:val="Compact"/>
      </w:pPr>
      <w:r>
        <w:rPr>
          <w:bCs/>
          <w:b/>
        </w:rPr>
        <w:t xml:space="preserve">Quarterly Installments (70% in 4 equal parts):</w:t>
      </w:r>
      <w:r>
        <w:t xml:space="preserve"> </w:t>
      </w:r>
      <w:r>
        <w:t xml:space="preserve">TRY 782,375.00 per quarter, due on the 5th business day of each quarter (Q1: July 2025, Q2: October 2025, Q3: January 2026, Q4: April 2026).</w:t>
      </w:r>
    </w:p>
    <w:p>
      <w:pPr>
        <w:pStyle w:val="FirstParagraph"/>
      </w:pPr>
      <w:r>
        <w:t xml:space="preserve">Late payments shall incur a penalty interest rate of 1.5% per month, in accordance with Turkish commercial law (Türk Ticaret Kanunu, Article 30).</w:t>
      </w:r>
    </w:p>
    <w:bookmarkEnd w:id="28"/>
    <w:bookmarkStart w:id="29" w:name="terms-conditions"/>
    <w:p>
      <w:pPr>
        <w:pStyle w:val="Heading2"/>
      </w:pPr>
      <w:r>
        <w:t xml:space="preserve">5. Terms &amp; Conditions</w:t>
      </w:r>
    </w:p>
    <w:p>
      <w:pPr>
        <w:pStyle w:val="FirstParagraph"/>
      </w:pPr>
      <w:r>
        <w:rPr>
          <w:bCs/>
          <w:b/>
        </w:rPr>
        <w:t xml:space="preserve">5.1 Validity:</w:t>
      </w:r>
      <w:r>
        <w:t xml:space="preserve"> </w:t>
      </w:r>
      <w:r>
        <w:t xml:space="preserve">This Quotation Estimate is valid for thirty (30) calendar days from the date of issue. Beyond this period, rates for the Financial Analyst position in Turkey Ankara may be subject to revision based on market conditions, inflation indices (TÜFE), and currency fluctuations.</w:t>
      </w:r>
    </w:p>
    <w:p>
      <w:pPr>
        <w:pStyle w:val="BodyText"/>
      </w:pPr>
      <w:r>
        <w:rPr>
          <w:bCs/>
          <w:b/>
        </w:rPr>
        <w:t xml:space="preserve">5.2 Confidentiality:</w:t>
      </w:r>
      <w:r>
        <w:t xml:space="preserve"> </w:t>
      </w:r>
      <w:r>
        <w:t xml:space="preserve">The Financial Analyst shall be bound by a strict Non-Disclosure Agreement (NDA) covering all financial data, proprietary models, and strategic information encountered during the engagement in Turkey Ankara.</w:t>
      </w:r>
    </w:p>
    <w:p>
      <w:pPr>
        <w:pStyle w:val="BodyText"/>
      </w:pPr>
      <w:r>
        <w:rPr>
          <w:bCs/>
          <w:b/>
        </w:rPr>
        <w:t xml:space="preserve">5.3 Termination:</w:t>
      </w:r>
      <w:r>
        <w:t xml:space="preserve"> </w:t>
      </w:r>
      <w:r>
        <w:t xml:space="preserve">Either party may terminate the engagement with sixty (60) days' written notice. In the event of early termination, all fees for services rendered up to the termination date, plus a 10% early termination surcharge, shall be due.</w:t>
      </w:r>
    </w:p>
    <w:p>
      <w:pPr>
        <w:pStyle w:val="BodyText"/>
      </w:pPr>
      <w:r>
        <w:rPr>
          <w:bCs/>
          <w:b/>
        </w:rPr>
        <w:t xml:space="preserve">5.4 Intellectual Property:</w:t>
      </w:r>
      <w:r>
        <w:t xml:space="preserve"> </w:t>
      </w:r>
      <w:r>
        <w:t xml:space="preserve">All financial models, reports, analyses, and deliverables produced by the Financial Analyst during the term of this Quotation Estimate shall become the exclusive property of the client upon full payment.</w:t>
      </w:r>
    </w:p>
    <w:p>
      <w:pPr>
        <w:pStyle w:val="BodyText"/>
      </w:pPr>
      <w:r>
        <w:rPr>
          <w:bCs/>
          <w:b/>
        </w:rPr>
        <w:t xml:space="preserve">5.5 Governing Law:</w:t>
      </w:r>
      <w:r>
        <w:t xml:space="preserve"> </w:t>
      </w:r>
      <w:r>
        <w:t xml:space="preserve">This Quotation Estimate and any resulting contract shall be governed by and construed in accordance with the laws of the Republic of Turkey. Disputes shall be resolved by the competent courts in Ankara, Turkey.</w:t>
      </w:r>
    </w:p>
    <w:p>
      <w:pPr>
        <w:pStyle w:val="BodyText"/>
      </w:pPr>
      <w:r>
        <w:rPr>
          <w:bCs/>
          <w:b/>
        </w:rPr>
        <w:t xml:space="preserve">5.6 Force Majeure:</w:t>
      </w:r>
      <w:r>
        <w:t xml:space="preserve"> </w:t>
      </w:r>
      <w:r>
        <w:t xml:space="preserve">Neither party shall be liable for delays or failures in performance resulting from events beyond reasonable control, including but not limited to natural disasters, government sanctions, or pandemics affecting operations in Turkey Ankara.</w:t>
      </w:r>
    </w:p>
    <w:p>
      <w:pPr>
        <w:pStyle w:val="BodyText"/>
      </w:pPr>
      <w:r>
        <w:rPr>
          <w:bCs/>
          <w:b/>
        </w:rPr>
        <w:t xml:space="preserve">5.7 Currency &amp; Inflation Adjustment:</w:t>
      </w:r>
      <w:r>
        <w:t xml:space="preserve"> </w:t>
      </w:r>
      <w:r>
        <w:t xml:space="preserve">Should the Turkish Lira experience a depreciation exceeding 15% against the US Dollar during the contract term, the parties shall negotiate a proportional adjustment to the Financial Analyst's monthly fee to preserve the economic value of this Quotation Estimate.</w:t>
      </w:r>
    </w:p>
    <w:bookmarkEnd w:id="29"/>
    <w:bookmarkStart w:id="30" w:name="acceptance-authorization"/>
    <w:p>
      <w:pPr>
        <w:pStyle w:val="Heading2"/>
      </w:pPr>
      <w:r>
        <w:t xml:space="preserve">6. Acceptance &amp; Authorization</w:t>
      </w:r>
    </w:p>
    <w:p>
      <w:pPr>
        <w:pStyle w:val="FirstParagraph"/>
      </w:pPr>
      <w:r>
        <w:t xml:space="preserve">By signing below, the client acknowledges receipt of this Quotation Estimate, confirms acceptance of all terms, conditions, and the itemized cost breakdown for the Financial Analyst engagement in Turkey Ankara, and authorizes Anatolia Corporate Advisory Ltd. to commence the engagement upon receipt of the advance payment.</w:t>
      </w:r>
    </w:p>
    <w:p>
      <w:pPr>
        <w:pStyle w:val="BodyText"/>
      </w:pPr>
      <w:r>
        <w:rPr>
          <w:bCs/>
          <w:b/>
        </w:rPr>
        <w:t xml:space="preserve">For Anatolia Corporate Advisory Ltd.</w:t>
      </w:r>
    </w:p>
    <w:p>
      <w:pPr>
        <w:pStyle w:val="BodyText"/>
      </w:pPr>
      <w:r>
        <w:t xml:space="preserve">Name: ___________________________</w:t>
      </w:r>
    </w:p>
    <w:p>
      <w:pPr>
        <w:pStyle w:val="BodyText"/>
      </w:pPr>
      <w:r>
        <w:t xml:space="preserve">Title: Managing Director</w:t>
      </w:r>
    </w:p>
    <w:p>
      <w:pPr>
        <w:pStyle w:val="BodyText"/>
      </w:pPr>
      <w:r>
        <w:t xml:space="preserve">Date: ___________________________</w:t>
      </w:r>
    </w:p>
    <w:p>
      <w:pPr>
        <w:pStyle w:val="BodyText"/>
      </w:pPr>
      <w:r>
        <w:rPr>
          <w:bCs/>
          <w:b/>
        </w:rPr>
        <w:t xml:space="preserve">For [Client Company Name]</w:t>
      </w:r>
    </w:p>
    <w:p>
      <w:pPr>
        <w:pStyle w:val="BodyText"/>
      </w:pPr>
      <w:r>
        <w:t xml:space="preserve">Name: ___________________________</w:t>
      </w:r>
    </w:p>
    <w:p>
      <w:pPr>
        <w:pStyle w:val="BodyText"/>
      </w:pPr>
      <w:r>
        <w:t xml:space="preserve">Title: Chief Financial Officer</w:t>
      </w:r>
    </w:p>
    <w:p>
      <w:pPr>
        <w:pStyle w:val="BodyText"/>
      </w:pPr>
      <w:r>
        <w:t xml:space="preserve">Date: ___________________________</w:t>
      </w:r>
    </w:p>
    <w:p>
      <w:pPr>
        <w:pStyle w:val="BodyText"/>
      </w:pPr>
      <w:r>
        <w:t xml:space="preserve">This Quotation Estimate document (Ref: QE-TA-2025-0472) is issued exclusively for the Financial Analyst engagement in Turkey Ankara and is non-transferable. All figures are in Turkish Lira unless otherwise stated. Anatolia Corporate Advisory Ltd. — Kızılay, Çankaya, Ankara, Turkey. © 2025.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Turkey Ankara</dc:title>
  <dc:creator/>
  <dc:language>en</dc:language>
  <cp:keywords/>
  <dcterms:created xsi:type="dcterms:W3CDTF">2026-10-10T01:16:47Z</dcterms:created>
  <dcterms:modified xsi:type="dcterms:W3CDTF">2026-10-10T01:16:47Z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