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meridian-consulting-group-llc"/>
    <w:p>
      <w:pPr>
        <w:pStyle w:val="Heading1"/>
      </w:pPr>
      <w:r>
        <w:t xml:space="preserve">MERIDIAN CONSULTING GROUP LLC</w:t>
      </w:r>
    </w:p>
    <w:p>
      <w:pPr>
        <w:pStyle w:val="FirstParagraph"/>
      </w:pPr>
      <w:r>
        <w:t xml:space="preserve">1200 Smith Street, Suite 4500, Houston, Texas 77002, United States</w:t>
      </w:r>
    </w:p>
    <w:p>
      <w:pPr>
        <w:pStyle w:val="BodyText"/>
      </w:pPr>
      <w:r>
        <w:t xml:space="preserve">Phone: (713) 555-0142 | Email: proposals@meridianconsulting.com</w:t>
      </w:r>
    </w:p>
    <w:p>
      <w:pPr>
        <w:pStyle w:val="BodyText"/>
      </w:pPr>
      <w:r>
        <w:t xml:space="preserve">EIN: 74-2891035 | TX Sales Tax Permit: 32-0847561</w:t>
      </w:r>
    </w:p>
    <w:bookmarkEnd w:id="20"/>
    <w:bookmarkStart w:id="21" w:name="quotation-estimate"/>
    <w:p>
      <w:pPr>
        <w:pStyle w:val="Heading2"/>
      </w:pPr>
      <w:r>
        <w:t xml:space="preserve">QUOTATION ESTIMATE</w:t>
      </w:r>
    </w:p>
    <w:p>
      <w:pPr>
        <w:pStyle w:val="FirstParagraph"/>
      </w:pPr>
      <w:r>
        <w:rPr>
          <w:bCs/>
          <w:b/>
        </w:rPr>
        <w:t xml:space="preserve">Quotation Estimate No.:</w:t>
      </w:r>
      <w:r>
        <w:t xml:space="preserve"> </w:t>
      </w:r>
      <w:r>
        <w:t xml:space="preserve">QTE-2025-HOU-0487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Prepared For:</w:t>
      </w:r>
      <w:r>
        <w:t xml:space="preserve"> </w:t>
      </w:r>
      <w:r>
        <w:t xml:space="preserve">Gulf Coast Energy Partners, Inc.</w:t>
      </w:r>
    </w:p>
    <w:p>
      <w:pPr>
        <w:pStyle w:val="BodyText"/>
      </w:pPr>
      <w:r>
        <w:rPr>
          <w:bCs/>
          <w:b/>
        </w:rPr>
        <w:t xml:space="preserve">Client Address:</w:t>
      </w:r>
      <w:r>
        <w:t xml:space="preserve"> </w:t>
      </w:r>
      <w:r>
        <w:t xml:space="preserve">2000 McKinney Street, Houston, Texas 77008, United States</w:t>
      </w:r>
    </w:p>
    <w:p>
      <w:pPr>
        <w:pStyle w:val="BodyText"/>
      </w:pPr>
      <w:r>
        <w:rPr>
          <w:bCs/>
          <w:b/>
        </w:rPr>
        <w:t xml:space="preserve">Attn:</w:t>
      </w:r>
      <w:r>
        <w:t xml:space="preserve"> </w:t>
      </w:r>
      <w:r>
        <w:t xml:space="preserve">Mr. David R. Thornton, Chief Financial Officer</w:t>
      </w:r>
    </w:p>
    <w:p>
      <w:pPr>
        <w:pStyle w:val="BodyText"/>
      </w:pPr>
      <w:r>
        <w:rPr>
          <w:bCs/>
          <w:b/>
        </w:rPr>
        <w:t xml:space="preserve">Service Location:</w:t>
      </w:r>
      <w:r>
        <w:t xml:space="preserve"> </w:t>
      </w:r>
      <w:r>
        <w:t xml:space="preserve">United States Houston, Texas 77002</w:t>
      </w:r>
    </w:p>
    <w:bookmarkEnd w:id="21"/>
    <w:bookmarkStart w:id="22" w:name="purpose-of-this-quotation-estimate"/>
    <w:p>
      <w:pPr>
        <w:pStyle w:val="Heading3"/>
      </w:pPr>
      <w:r>
        <w:t xml:space="preserve">1. PURPOSE OF THIS QUOTATION ESTIMATE</w:t>
      </w:r>
    </w:p>
    <w:p>
      <w:pPr>
        <w:pStyle w:val="FirstParagraph"/>
      </w:pPr>
      <w:r>
        <w:t xml:space="preserve">This Quotation Estimate document is issued by Meridian Consulting Group LLC to provide Gulf Coast Energy Partners, Inc. with a comprehensive and itemized cost breakdown for the engagement of a qualified</w:t>
      </w:r>
      <w:r>
        <w:t xml:space="preserve"> </w:t>
      </w:r>
      <w:r>
        <w:rPr>
          <w:bCs/>
          <w:b/>
        </w:rPr>
        <w:t xml:space="preserve">Financial Analyst</w:t>
      </w:r>
      <w:r>
        <w:t xml:space="preserve"> </w:t>
      </w:r>
      <w:r>
        <w:t xml:space="preserve">professional. This Quotation Estimate covers all anticipated fees, expenses, and deliverables associated with the placement and ongoing support of a Financial Analyst who will be physically stationed and performing duties within the United States Houston metropolitan area. The terms and pricing outlined in this Quotation Estimate are binding upon mutual acceptance and execution of the accompanying service agreement.</w:t>
      </w:r>
    </w:p>
    <w:bookmarkEnd w:id="22"/>
    <w:bookmarkStart w:id="23" w:name="Xc71ca9f107dc19ad1a35be8656fe3f8577b2b82"/>
    <w:p>
      <w:pPr>
        <w:pStyle w:val="Heading3"/>
      </w:pPr>
      <w:r>
        <w:t xml:space="preserve">2. SCOPE OF SERVICES – FINANCIAL ANALYST ENGAGEMENT</w:t>
      </w:r>
    </w:p>
    <w:p>
      <w:pPr>
        <w:pStyle w:val="FirstParagraph"/>
      </w:pPr>
      <w:r>
        <w:t xml:space="preserve">The Financial Analyst engaged under this Quotation Estimate will perform the following duties and responsibilities on behalf of the client organization, operating out of the United States Houston business district:</w:t>
      </w:r>
    </w:p>
    <w:p>
      <w:pPr>
        <w:numPr>
          <w:ilvl w:val="0"/>
          <w:numId w:val="1001"/>
        </w:numPr>
        <w:pStyle w:val="Compact"/>
      </w:pPr>
      <w:r>
        <w:t xml:space="preserve">Conduct comprehensive financial modeling, forecasting, and variance analysis for quarterly and annual reporting cycles.</w:t>
      </w:r>
    </w:p>
    <w:p>
      <w:pPr>
        <w:numPr>
          <w:ilvl w:val="0"/>
          <w:numId w:val="1001"/>
        </w:numPr>
        <w:pStyle w:val="Compact"/>
      </w:pPr>
      <w:r>
        <w:t xml:space="preserve">Prepare detailed budget analyses, capital expenditure projections, and return-on-investment assessments for new energy sector ventures.</w:t>
      </w:r>
    </w:p>
    <w:p>
      <w:pPr>
        <w:numPr>
          <w:ilvl w:val="0"/>
          <w:numId w:val="1001"/>
        </w:numPr>
        <w:pStyle w:val="Compact"/>
      </w:pPr>
      <w:r>
        <w:t xml:space="preserve">Monitor and report on key performance indicators (KPIs) related to operational efficiency, revenue streams, and cost structures specific to the United States Houston energy and industrial markets.</w:t>
      </w:r>
    </w:p>
    <w:p>
      <w:pPr>
        <w:numPr>
          <w:ilvl w:val="0"/>
          <w:numId w:val="1001"/>
        </w:numPr>
        <w:pStyle w:val="Compact"/>
      </w:pPr>
      <w:r>
        <w:t xml:space="preserve">Develop and maintain financial dashboards and executive-level presentations for the board of directors and senior management team.</w:t>
      </w:r>
    </w:p>
    <w:p>
      <w:pPr>
        <w:numPr>
          <w:ilvl w:val="0"/>
          <w:numId w:val="1001"/>
        </w:numPr>
        <w:pStyle w:val="Compact"/>
      </w:pPr>
      <w:r>
        <w:t xml:space="preserve">Perform risk assessments, sensitivity analyses, and scenario planning in alignment with SEC reporting requirements and Texas state financial regulations.</w:t>
      </w:r>
    </w:p>
    <w:p>
      <w:pPr>
        <w:numPr>
          <w:ilvl w:val="0"/>
          <w:numId w:val="1001"/>
        </w:numPr>
        <w:pStyle w:val="Compact"/>
      </w:pPr>
      <w:r>
        <w:t xml:space="preserve">Collaborate with internal audit, tax, and treasury departments to ensure compliance with all applicable United States federal and Texas state financial reporting standards.</w:t>
      </w:r>
    </w:p>
    <w:p>
      <w:pPr>
        <w:numPr>
          <w:ilvl w:val="0"/>
          <w:numId w:val="1001"/>
        </w:numPr>
        <w:pStyle w:val="Compact"/>
      </w:pPr>
      <w:r>
        <w:t xml:space="preserve">Provide ad-hoc financial analysis and strategic recommendations to support mergers, acquisitions, and joint venture evaluations within the Houston energy corridor.</w:t>
      </w:r>
    </w:p>
    <w:bookmarkEnd w:id="23"/>
    <w:bookmarkStart w:id="24" w:name="X5be569fc46b51233f2dadae72a2b9cd493ff62c"/>
    <w:p>
      <w:pPr>
        <w:pStyle w:val="Heading3"/>
      </w:pPr>
      <w:r>
        <w:t xml:space="preserve">3. FINANCIAL ANALYST QUALIFICATIONS AND PROFILE</w:t>
      </w:r>
    </w:p>
    <w:p>
      <w:pPr>
        <w:pStyle w:val="FirstParagraph"/>
      </w:pPr>
      <w:r>
        <w:t xml:space="preserve">The Financial Analyst proposed under this Quotation Estimate meets the following minimum qualifications:</w:t>
      </w:r>
    </w:p>
    <w:p>
      <w:pPr>
        <w:numPr>
          <w:ilvl w:val="0"/>
          <w:numId w:val="1002"/>
        </w:numPr>
        <w:pStyle w:val="Compact"/>
      </w:pPr>
      <w:r>
        <w:t xml:space="preserve">Master's degree in Finance, Accounting, or a related quantitative field from an accredited United States institution.</w:t>
      </w:r>
    </w:p>
    <w:p>
      <w:pPr>
        <w:numPr>
          <w:ilvl w:val="0"/>
          <w:numId w:val="1002"/>
        </w:numPr>
        <w:pStyle w:val="Compact"/>
      </w:pPr>
      <w:r>
        <w:t xml:space="preserve">CFA (Chartered Financial Analyst) designation or CPA (Certified Public Accountant) license in good standing with the Texas State Board of Public Accountancy.</w:t>
      </w:r>
    </w:p>
    <w:p>
      <w:pPr>
        <w:numPr>
          <w:ilvl w:val="0"/>
          <w:numId w:val="1002"/>
        </w:numPr>
        <w:pStyle w:val="Compact"/>
      </w:pPr>
      <w:r>
        <w:t xml:space="preserve">Minimum of seven (7) years of progressive experience in financial analysis within the energy, industrial, or natural resources sectors.</w:t>
      </w:r>
    </w:p>
    <w:p>
      <w:pPr>
        <w:numPr>
          <w:ilvl w:val="0"/>
          <w:numId w:val="1002"/>
        </w:numPr>
        <w:pStyle w:val="Compact"/>
      </w:pPr>
      <w:r>
        <w:t xml:space="preserve">Demonstrated proficiency in advanced Excel modeling, SQL, Python, and enterprise ERP systems (SAP, Oracle, or equivalent).</w:t>
      </w:r>
    </w:p>
    <w:p>
      <w:pPr>
        <w:numPr>
          <w:ilvl w:val="0"/>
          <w:numId w:val="1002"/>
        </w:numPr>
        <w:pStyle w:val="Compact"/>
      </w:pPr>
      <w:r>
        <w:t xml:space="preserve">Resident of or willing to relocate to the United States Houston area; valid work authorization in the United States.</w:t>
      </w:r>
    </w:p>
    <w:bookmarkEnd w:id="24"/>
    <w:bookmarkStart w:id="25" w:name="Xe5b4e28582e3ee1f590f9f1e288e9e8bc91aec5"/>
    <w:p>
      <w:pPr>
        <w:pStyle w:val="Heading3"/>
      </w:pPr>
      <w:r>
        <w:t xml:space="preserve">4. QUOTATION ESTIMATE – FEE SCHEDULE AND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Rate / Amount (USD)</w:t>
            </w:r>
          </w:p>
        </w:tc>
        <w:tc>
          <w:tcPr/>
          <w:p>
            <w:pPr>
              <w:pStyle w:val="Compact"/>
              <w:jc w:val="right"/>
            </w:pPr>
            <w:r>
              <w:t xml:space="preserve">Duration</w:t>
            </w:r>
          </w:p>
        </w:tc>
      </w:tr>
      <w:tr>
        <w:tc>
          <w:tcPr/>
          <w:p>
            <w:pPr>
              <w:pStyle w:val="Compact"/>
              <w:jc w:val="left"/>
            </w:pPr>
            <w:r>
              <w:t xml:space="preserve">1.0</w:t>
            </w:r>
          </w:p>
        </w:tc>
        <w:tc>
          <w:tcPr/>
          <w:p>
            <w:pPr>
              <w:pStyle w:val="Compact"/>
              <w:jc w:val="left"/>
            </w:pPr>
            <w:r>
              <w:t xml:space="preserve">Financial Analyst – Monthly Retainer Fee (full-time, 40 hrs/week, on-site in United States Houston)</w:t>
            </w:r>
          </w:p>
        </w:tc>
        <w:tc>
          <w:tcPr/>
          <w:p>
            <w:pPr>
              <w:pStyle w:val="Compact"/>
              <w:jc w:val="right"/>
            </w:pPr>
            <w:r>
              <w:t xml:space="preserve">$18,500.00</w:t>
            </w:r>
          </w:p>
        </w:tc>
        <w:tc>
          <w:tcPr/>
          <w:p>
            <w:pPr>
              <w:pStyle w:val="Compact"/>
              <w:jc w:val="right"/>
            </w:pPr>
            <w:r>
              <w:t xml:space="preserve">12 months</w:t>
            </w:r>
          </w:p>
        </w:tc>
      </w:tr>
      <w:tr>
        <w:tc>
          <w:tcPr/>
          <w:p>
            <w:pPr>
              <w:pStyle w:val="Compact"/>
              <w:jc w:val="left"/>
            </w:pPr>
            <w:r>
              <w:t xml:space="preserve">2.0</w:t>
            </w:r>
          </w:p>
        </w:tc>
        <w:tc>
          <w:tcPr/>
          <w:p>
            <w:pPr>
              <w:pStyle w:val="Compact"/>
              <w:jc w:val="left"/>
            </w:pPr>
            <w:r>
              <w:t xml:space="preserve">Initial Onboarding, Systems Integration &amp; Knowledge Transfer</w:t>
            </w:r>
          </w:p>
        </w:tc>
        <w:tc>
          <w:tcPr/>
          <w:p>
            <w:pPr>
              <w:pStyle w:val="Compact"/>
              <w:jc w:val="right"/>
            </w:pPr>
            <w:r>
              <w:t xml:space="preserve">$4,200.00</w:t>
            </w:r>
          </w:p>
        </w:tc>
        <w:tc>
          <w:tcPr/>
          <w:p>
            <w:pPr>
              <w:pStyle w:val="Compact"/>
              <w:jc w:val="right"/>
            </w:pPr>
            <w:r>
              <w:t xml:space="preserve">One-time</w:t>
            </w:r>
          </w:p>
        </w:tc>
      </w:tr>
      <w:tr>
        <w:tc>
          <w:tcPr/>
          <w:p>
            <w:pPr>
              <w:pStyle w:val="Compact"/>
              <w:jc w:val="left"/>
            </w:pPr>
            <w:r>
              <w:t xml:space="preserve">3.0</w:t>
            </w:r>
          </w:p>
        </w:tc>
        <w:tc>
          <w:tcPr/>
          <w:p>
            <w:pPr>
              <w:pStyle w:val="Compact"/>
              <w:jc w:val="left"/>
            </w:pPr>
            <w:r>
              <w:t xml:space="preserve">Quarterly Strategic Financial Review &amp; Board Presentation Package</w:t>
            </w:r>
          </w:p>
        </w:tc>
        <w:tc>
          <w:tcPr/>
          <w:p>
            <w:pPr>
              <w:pStyle w:val="Compact"/>
              <w:jc w:val="right"/>
            </w:pPr>
            <w:r>
              <w:t xml:space="preserve">$3,800.00</w:t>
            </w:r>
          </w:p>
        </w:tc>
        <w:tc>
          <w:tcPr/>
          <w:p>
            <w:pPr>
              <w:pStyle w:val="Compact"/>
              <w:jc w:val="right"/>
            </w:pPr>
            <w:r>
              <w:t xml:space="preserve">4x per year</w:t>
            </w:r>
          </w:p>
        </w:tc>
      </w:tr>
      <w:tr>
        <w:tc>
          <w:tcPr/>
          <w:p>
            <w:pPr>
              <w:pStyle w:val="Compact"/>
              <w:jc w:val="left"/>
            </w:pPr>
            <w:r>
              <w:t xml:space="preserve">4.0</w:t>
            </w:r>
          </w:p>
        </w:tc>
        <w:tc>
          <w:tcPr/>
          <w:p>
            <w:pPr>
              <w:pStyle w:val="Compact"/>
              <w:jc w:val="left"/>
            </w:pPr>
            <w:r>
              <w:t xml:space="preserve">Overtime / After-Hours Support (beyond 40 hrs/week, billed at 1.5x rate)</w:t>
            </w:r>
          </w:p>
        </w:tc>
        <w:tc>
          <w:tcPr/>
          <w:p>
            <w:pPr>
              <w:pStyle w:val="Compact"/>
              <w:jc w:val="right"/>
            </w:pPr>
            <w:r>
              <w:t xml:space="preserve">$145.00/hr</w:t>
            </w:r>
          </w:p>
        </w:tc>
        <w:tc>
          <w:tcPr/>
          <w:p>
            <w:pPr>
              <w:pStyle w:val="Compact"/>
              <w:jc w:val="right"/>
            </w:pPr>
            <w:r>
              <w:t xml:space="preserve">As needed</w:t>
            </w:r>
          </w:p>
        </w:tc>
      </w:tr>
      <w:tr>
        <w:tc>
          <w:tcPr/>
          <w:p>
            <w:pPr>
              <w:pStyle w:val="Compact"/>
              <w:jc w:val="left"/>
            </w:pPr>
            <w:r>
              <w:t xml:space="preserve">5.0</w:t>
            </w:r>
          </w:p>
        </w:tc>
        <w:tc>
          <w:tcPr/>
          <w:p>
            <w:pPr>
              <w:pStyle w:val="Compact"/>
              <w:jc w:val="left"/>
            </w:pPr>
            <w:r>
              <w:t xml:space="preserve">Specialized Software Licensing &amp; Data Access (annual)</w:t>
            </w:r>
          </w:p>
        </w:tc>
        <w:tc>
          <w:tcPr/>
          <w:p>
            <w:pPr>
              <w:pStyle w:val="Compact"/>
              <w:jc w:val="right"/>
            </w:pPr>
            <w:r>
              <w:t xml:space="preserve">$6,400.00</w:t>
            </w:r>
          </w:p>
        </w:tc>
        <w:tc>
          <w:tcPr/>
          <w:p>
            <w:pPr>
              <w:pStyle w:val="Compact"/>
              <w:jc w:val="right"/>
            </w:pPr>
            <w:r>
              <w:t xml:space="preserve">Annual</w:t>
            </w:r>
          </w:p>
        </w:tc>
      </w:tr>
      <w:tr>
        <w:tc>
          <w:tcPr/>
          <w:p>
            <w:pPr>
              <w:pStyle w:val="Compact"/>
              <w:jc w:val="left"/>
            </w:pPr>
            <w:r>
              <w:t xml:space="preserve">6.0</w:t>
            </w:r>
          </w:p>
        </w:tc>
        <w:tc>
          <w:tcPr/>
          <w:p>
            <w:pPr>
              <w:pStyle w:val="Compact"/>
              <w:jc w:val="left"/>
            </w:pPr>
            <w:r>
              <w:t xml:space="preserve">Travel &amp; Local Transportation within United States Houston Metro Area</w:t>
            </w:r>
          </w:p>
        </w:tc>
        <w:tc>
          <w:tcPr/>
          <w:p>
            <w:pPr>
              <w:pStyle w:val="Compact"/>
              <w:jc w:val="right"/>
            </w:pPr>
            <w:r>
              <w:t xml:space="preserve">$1,200.00</w:t>
            </w:r>
          </w:p>
        </w:tc>
        <w:tc>
          <w:tcPr/>
          <w:p>
            <w:pPr>
              <w:pStyle w:val="Compact"/>
              <w:jc w:val="right"/>
            </w:pPr>
            <w:r>
              <w:t xml:space="preserve">Monthly</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(12-month engagement):</w:t>
            </w:r>
          </w:p>
        </w:tc>
        <w:tc>
          <w:tcPr/>
          <w:p>
            <w:pPr>
              <w:pStyle w:val="Compact"/>
              <w:jc w:val="right"/>
            </w:pPr>
            <w:r>
              <w:t xml:space="preserve">$264,800.00</w:t>
            </w:r>
          </w:p>
        </w:tc>
      </w:tr>
      <w:tr>
        <w:tc>
          <w:tcPr/>
          <w:p>
            <w:pPr>
              <w:pStyle w:val="Compact"/>
              <w:jc w:val="right"/>
            </w:pPr>
            <w:r>
              <w:t xml:space="preserve">Applicable Texas Sales Tax (8.25%):</w:t>
            </w:r>
          </w:p>
        </w:tc>
        <w:tc>
          <w:tcPr/>
          <w:p>
            <w:pPr>
              <w:pStyle w:val="Compact"/>
              <w:jc w:val="right"/>
            </w:pPr>
            <w:r>
              <w:t xml:space="preserve">$21,846.00</w:t>
            </w:r>
          </w:p>
        </w:tc>
      </w:tr>
      <w:tr>
        <w:tc>
          <w:tcPr/>
          <w:p>
            <w:pPr>
              <w:pStyle w:val="Compact"/>
              <w:jc w:val="right"/>
            </w:pPr>
            <w:r>
              <w:t xml:space="preserve">TOTAL QUOTATION ESTIMATE AMOUNT:</w:t>
            </w:r>
          </w:p>
        </w:tc>
        <w:tc>
          <w:tcPr/>
          <w:p>
            <w:pPr>
              <w:pStyle w:val="Compact"/>
              <w:jc w:val="right"/>
            </w:pPr>
            <w:r>
              <w:t xml:space="preserve">$286,646.00</w:t>
            </w:r>
          </w:p>
        </w:tc>
      </w:tr>
    </w:tbl>
    <w:bookmarkEnd w:id="25"/>
    <w:bookmarkStart w:id="26" w:name="payment-terms-and-schedule"/>
    <w:p>
      <w:pPr>
        <w:pStyle w:val="Heading3"/>
      </w:pPr>
      <w:r>
        <w:t xml:space="preserve">5. PAYMENT TERMS AND SCHEDULE</w:t>
      </w:r>
    </w:p>
    <w:p>
      <w:pPr>
        <w:pStyle w:val="FirstParagraph"/>
      </w:pPr>
      <w:r>
        <w:t xml:space="preserve">Payment for the Financial Analyst services outlined in this Quotation Estimate shall be made via wire transfer or ACH to the account designated by Meridian Consulting Group LLC. Invoices will be issued on the first business day of each calendar month, covering the preceding month's services. Payment is due within thirty (30) days of invoice date. A late payment surcharge of 1.5% per month will apply to any outstanding balances exceeding the net-30 period. The initial onboarding fee (Item 2.0) is due upon execution of the service agreement.</w:t>
      </w:r>
    </w:p>
    <w:bookmarkEnd w:id="26"/>
    <w:bookmarkStart w:id="27" w:name="terms-and-conditions"/>
    <w:p>
      <w:pPr>
        <w:pStyle w:val="Heading3"/>
      </w:pPr>
      <w:r>
        <w:t xml:space="preserve">6. TERMS AND CONDITIONS</w:t>
      </w:r>
    </w:p>
    <w:p>
      <w:pPr>
        <w:numPr>
          <w:ilvl w:val="0"/>
          <w:numId w:val="1003"/>
        </w:numPr>
        <w:pStyle w:val="Compact"/>
      </w:pPr>
      <w:r>
        <w:t xml:space="preserve">This Quotation Estimate is valid for thirty (30) calendar days from the date of issue. Pricing is subject to revision after the expiration date.</w:t>
      </w:r>
    </w:p>
    <w:p>
      <w:pPr>
        <w:numPr>
          <w:ilvl w:val="0"/>
          <w:numId w:val="1003"/>
        </w:numPr>
        <w:pStyle w:val="Compact"/>
      </w:pPr>
      <w:r>
        <w:t xml:space="preserve">The Financial Analyst engagement is governed by the laws of the State of Texas and the United States of America. Any disputes shall be resolved through binding arbitration in Harris County, United States Houston, Texas.</w:t>
      </w:r>
    </w:p>
    <w:p>
      <w:pPr>
        <w:numPr>
          <w:ilvl w:val="0"/>
          <w:numId w:val="1003"/>
        </w:numPr>
        <w:pStyle w:val="Compact"/>
      </w:pPr>
      <w:r>
        <w:t xml:space="preserve">Meridian Consulting Group LLC shall maintain professional liability insurance of no less than $2,000,000 per occurrence for the duration of the engagement.</w:t>
      </w:r>
    </w:p>
    <w:p>
      <w:pPr>
        <w:numPr>
          <w:ilvl w:val="0"/>
          <w:numId w:val="1003"/>
        </w:numPr>
        <w:pStyle w:val="Compact"/>
      </w:pPr>
      <w:r>
        <w:t xml:space="preserve">All financial data, models, and deliverables produced by the Financial Analyst shall remain the exclusive intellectual property of Gulf Coast Energy Partners, Inc.</w:t>
      </w:r>
    </w:p>
    <w:p>
      <w:pPr>
        <w:numPr>
          <w:ilvl w:val="0"/>
          <w:numId w:val="1003"/>
        </w:numPr>
        <w:pStyle w:val="Compact"/>
      </w:pPr>
      <w:r>
        <w:t xml:space="preserve">Either party may terminate this engagement with thirty (30) days' written notice. In the event of early termination, all fees accrued through the termination date shall be due and payable.</w:t>
      </w:r>
    </w:p>
    <w:p>
      <w:pPr>
        <w:numPr>
          <w:ilvl w:val="0"/>
          <w:numId w:val="1003"/>
        </w:numPr>
        <w:pStyle w:val="Compact"/>
      </w:pPr>
      <w:r>
        <w:t xml:space="preserve">This Quotation Estimate does not constitute a guarantee of specific financial outcomes. The Financial Analyst will exercise professional judgment and industry-standard methodologies in all analyses performed.</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and agrees to the terms, conditions, and pricing outlined herein for the engagement of the Financial Analyst in United States Houston.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Gulf Coast Energy Partners, Inc.:</w:t>
            </w:r>
          </w:p>
          <w:p>
            <w:pPr>
              <w:jc w:val="left"/>
            </w:pPr>
            <w:r>
              <w:t xml:space="preserve">Signature: ___________________________</w:t>
            </w:r>
          </w:p>
          <w:p>
            <w:pPr>
              <w:jc w:val="left"/>
            </w:pPr>
            <w:r>
              <w:t xml:space="preserve">Name: David R. Thornton</w:t>
            </w:r>
          </w:p>
          <w:p>
            <w:pPr>
              <w:jc w:val="left"/>
            </w:pPr>
            <w:r>
              <w:t xml:space="preserve">Title: Chief Financial Officer</w:t>
            </w:r>
          </w:p>
          <w:p>
            <w:pPr>
              <w:jc w:val="left"/>
            </w:pPr>
            <w:r>
              <w:t xml:space="preserve">Date: ___________________________</w:t>
            </w:r>
          </w:p>
        </w:tc>
        <w:tc>
          <w:tcPr/>
          <w:p>
            <w:pPr>
              <w:jc w:val="left"/>
            </w:pPr>
            <w:r>
              <w:rPr>
                <w:bCs/>
                <w:b/>
              </w:rPr>
              <w:t xml:space="preserve">For Meridian Consulting Group LLC:</w:t>
            </w:r>
          </w:p>
          <w:p>
            <w:pPr>
              <w:jc w:val="left"/>
            </w:pPr>
            <w:r>
              <w:t xml:space="preserve">Signature: ___________________________</w:t>
            </w:r>
          </w:p>
          <w:p>
            <w:pPr>
              <w:jc w:val="left"/>
            </w:pPr>
            <w:r>
              <w:t xml:space="preserve">Name: Sarah L. Mitchell</w:t>
            </w:r>
          </w:p>
          <w:p>
            <w:pPr>
              <w:jc w:val="left"/>
            </w:pPr>
            <w:r>
              <w:t xml:space="preserve">Title: Director of Financial Services</w:t>
            </w:r>
          </w:p>
          <w:p>
            <w:pPr>
              <w:jc w:val="left"/>
            </w:pPr>
            <w:r>
              <w:t xml:space="preserve">Date: ___________________________</w:t>
            </w:r>
          </w:p>
        </w:tc>
      </w:tr>
    </w:tbl>
    <w:p>
      <w:pPr>
        <w:pStyle w:val="BodyText"/>
      </w:pPr>
      <w:r>
        <w:t xml:space="preserve">This Quotation Estimate document was prepared exclusively for Gulf Coast Energy Partners, Inc. and may not be reproduced or distributed without written consent from Meridian Consulting Group LLC. All amounts are stated in United States Dollars (USD). This document is subject to the governing service agreement referenced herein. Quotation Estimate No. QTE-2025-HOU-0487 | United States Houston, Texas |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United States Houston</dc:title>
  <dc:creator/>
  <dc:language>en</dc:language>
  <cp:keywords/>
  <dcterms:created xsi:type="dcterms:W3CDTF">2026-10-10T02:01:31Z</dcterms:created>
  <dcterms:modified xsi:type="dcterms:W3CDTF">2026-10-10T02:01:31Z</dcterms:modified>
</cp:coreProperties>
</file>

<file path=docProps/custom.xml><?xml version="1.0" encoding="utf-8"?>
<Properties xmlns="http://schemas.openxmlformats.org/officeDocument/2006/custom-properties" xmlns:vt="http://schemas.openxmlformats.org/officeDocument/2006/docPropsVTypes"/>
</file>