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t xml:space="preserve">Professional Financial Analyst Services</w:t>
      </w:r>
    </w:p>
    <w:p>
      <w:pPr>
        <w:pStyle w:val="BodyText"/>
      </w:pPr>
      <w:r>
        <w:t xml:space="preserve">Meridian Capital Advisory Group, LLC</w:t>
      </w:r>
    </w:p>
    <w:p>
      <w:pPr>
        <w:pStyle w:val="BodyText"/>
      </w:pPr>
      <w:r>
        <w:t xml:space="preserve">1200 Wilshire Boulevard, Suite 4500, Los Angeles, California 90017, United States</w:t>
      </w:r>
    </w:p>
    <w:p>
      <w:pPr>
        <w:pStyle w:val="BodyText"/>
      </w:pPr>
      <w:r>
        <w:t xml:space="preserve">Tel: (213) 555-0187 | Email: estimates@meridiancapitaladvisory.com</w:t>
      </w:r>
    </w:p>
    <w:p>
      <w:pPr>
        <w:pStyle w:val="BodyText"/>
      </w:pPr>
      <w:r>
        <w:t xml:space="preserve">United States Los Angeles</w:t>
      </w:r>
    </w:p>
    <w:bookmarkEnd w:id="20"/>
    <w:p>
      <w:pPr>
        <w:pStyle w:val="BodyText"/>
      </w:pPr>
      <w:r>
        <w:rPr>
          <w:bCs/>
          <w:b/>
        </w:rPr>
        <w:t xml:space="preserve">Quotation Estimate No.:</w:t>
      </w:r>
      <w:r>
        <w:t xml:space="preserve"> </w:t>
      </w:r>
      <w:r>
        <w:t xml:space="preserve">QTE-2025-LA-04872</w:t>
      </w:r>
      <w:r>
        <w:br/>
      </w:r>
      <w:r>
        <w:rPr>
          <w:bCs/>
          <w:b/>
        </w:rPr>
        <w:t xml:space="preserve">Date Issued:</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Prepared For:</w:t>
      </w:r>
      <w:r>
        <w:br/>
      </w:r>
      <w:r>
        <w:t xml:space="preserve">Pacific Crest Holdings, Inc.</w:t>
      </w:r>
      <w:r>
        <w:br/>
      </w:r>
      <w:r>
        <w:t xml:space="preserve">888 S. Grand Avenue, 22nd Floor</w:t>
      </w:r>
      <w:r>
        <w:br/>
      </w:r>
      <w:r>
        <w:t xml:space="preserve">Los Angeles, CA 90017</w:t>
      </w:r>
      <w:r>
        <w:br/>
      </w:r>
      <w:r>
        <w:t xml:space="preserve">United States</w:t>
      </w:r>
    </w:p>
    <w:bookmarkStart w:id="21" w:name="purpose-of-this-quotation-estimate"/>
    <w:p>
      <w:pPr>
        <w:pStyle w:val="Heading2"/>
      </w:pPr>
      <w:r>
        <w:t xml:space="preserve">1. Purpose of This Quotation Estimate</w:t>
      </w:r>
    </w:p>
    <w:p>
      <w:pPr>
        <w:pStyle w:val="FirstParagraph"/>
      </w:pPr>
      <w:r>
        <w:t xml:space="preserve">This Quotation Estimate is issued by Meridian Capital Advisory Group, LLC to Pacific Crest Holdings, Inc. in connection with the engagement of a dedicated</w:t>
      </w:r>
      <w:r>
        <w:t xml:space="preserve"> </w:t>
      </w:r>
      <w:r>
        <w:t xml:space="preserve">Financial Analyst</w:t>
      </w:r>
      <w:r>
        <w:t xml:space="preserve"> </w:t>
      </w:r>
      <w:r>
        <w:t xml:space="preserve">to provide comprehensive financial modeling, portfolio analysis, and strategic advisory services. This Quotation Estimate outlines the scope of work, projected deliverables, associated costs, and applicable terms governing the professional engagement of the Financial Analyst within the metropolitan area of</w:t>
      </w:r>
      <w:r>
        <w:t xml:space="preserve"> </w:t>
      </w:r>
      <w:r>
        <w:t xml:space="preserve">United States Los Angeles</w:t>
      </w:r>
      <w:r>
        <w:t xml:space="preserve">. All pricing and service descriptions contained herein are specific to the operational context of the United States Los Angeles financial district and reflect current market rates for qualified Financial Analyst professionals in this region.</w:t>
      </w:r>
    </w:p>
    <w:bookmarkEnd w:id="21"/>
    <w:bookmarkStart w:id="22" w:name="Xc71ca9f107dc19ad1a35be8656fe3f8577b2b82"/>
    <w:p>
      <w:pPr>
        <w:pStyle w:val="Heading2"/>
      </w:pPr>
      <w:r>
        <w:t xml:space="preserve">2. Scope of Services – Financial Analyst Engagement</w:t>
      </w:r>
    </w:p>
    <w:p>
      <w:pPr>
        <w:pStyle w:val="FirstParagraph"/>
      </w:pPr>
      <w:r>
        <w:t xml:space="preserve">The Financial Analyst engaged under this Quotation Estimate will perform the following duties and deliverables on behalf of the client, operating primarily from the United States Los Angeles office or as a remote contributor aligned with Pacific Time Zone (PT) business hours:</w:t>
      </w:r>
    </w:p>
    <w:p>
      <w:pPr>
        <w:numPr>
          <w:ilvl w:val="0"/>
          <w:numId w:val="1001"/>
        </w:numPr>
        <w:pStyle w:val="Compact"/>
      </w:pPr>
      <w:r>
        <w:t xml:space="preserve">Development and maintenance of multi-year financial models including discounted cash flow (DCF) analyses, sensitivity testing, and scenario planning.</w:t>
      </w:r>
    </w:p>
    <w:p>
      <w:pPr>
        <w:numPr>
          <w:ilvl w:val="0"/>
          <w:numId w:val="1001"/>
        </w:numPr>
        <w:pStyle w:val="Compact"/>
      </w:pPr>
      <w:r>
        <w:t xml:space="preserve">Quarterly and annual financial statement analysis, variance reporting, and key performance indicator (KPI) dashboards.</w:t>
      </w:r>
    </w:p>
    <w:p>
      <w:pPr>
        <w:numPr>
          <w:ilvl w:val="0"/>
          <w:numId w:val="1001"/>
        </w:numPr>
        <w:pStyle w:val="Compact"/>
      </w:pPr>
      <w:r>
        <w:t xml:space="preserve">Capital structure optimization and cost of capital assessments tailored to the United States Los Angeles real estate and technology sectors.</w:t>
      </w:r>
    </w:p>
    <w:p>
      <w:pPr>
        <w:numPr>
          <w:ilvl w:val="0"/>
          <w:numId w:val="1001"/>
        </w:numPr>
        <w:pStyle w:val="Compact"/>
      </w:pPr>
      <w:r>
        <w:t xml:space="preserve">Due diligence support for mergers, acquisitions, and joint venture evaluations.</w:t>
      </w:r>
    </w:p>
    <w:p>
      <w:pPr>
        <w:numPr>
          <w:ilvl w:val="0"/>
          <w:numId w:val="1001"/>
        </w:numPr>
        <w:pStyle w:val="Compact"/>
      </w:pPr>
      <w:r>
        <w:t xml:space="preserve">Regulatory compliance reporting in accordance with SEC, FINRA, and California state financial regulations applicable to entities operating in United States Los Angeles.</w:t>
      </w:r>
    </w:p>
    <w:p>
      <w:pPr>
        <w:numPr>
          <w:ilvl w:val="0"/>
          <w:numId w:val="1001"/>
        </w:numPr>
        <w:pStyle w:val="Compact"/>
      </w:pPr>
      <w:r>
        <w:t xml:space="preserve">Monthly executive briefing presentations summarizing financial performance and forward-looking projections.</w:t>
      </w:r>
    </w:p>
    <w:bookmarkEnd w:id="22"/>
    <w:bookmarkStart w:id="23" w:name="quotation-estimate-line-item-breakdown"/>
    <w:p>
      <w:pPr>
        <w:pStyle w:val="Heading2"/>
      </w:pPr>
      <w:r>
        <w:t xml:space="preserve">3. Quotation Estimate – Line Item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 Deliverable</w:t>
            </w:r>
          </w:p>
        </w:tc>
        <w:tc>
          <w:tcPr/>
          <w:p>
            <w:pPr>
              <w:pStyle w:val="Compact"/>
              <w:jc w:val="left"/>
            </w:pPr>
            <w:r>
              <w:t xml:space="preserve">Duration</w:t>
            </w:r>
          </w:p>
        </w:tc>
        <w:tc>
          <w:tcPr/>
          <w:p>
            <w:pPr>
              <w:pStyle w:val="Compact"/>
              <w:jc w:val="left"/>
            </w:pPr>
            <w:r>
              <w:t xml:space="preserve">Rate</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1</w:t>
            </w:r>
          </w:p>
        </w:tc>
        <w:tc>
          <w:tcPr/>
          <w:p>
            <w:pPr>
              <w:pStyle w:val="Compact"/>
              <w:jc w:val="left"/>
            </w:pPr>
            <w:r>
              <w:t xml:space="preserve">Financial Analyst – Senior (CFA Charterholder) – Full-time engagement for financial modeling and portfolio analysis</w:t>
            </w:r>
          </w:p>
        </w:tc>
        <w:tc>
          <w:tcPr/>
          <w:p>
            <w:pPr>
              <w:pStyle w:val="Compact"/>
              <w:jc w:val="left"/>
            </w:pPr>
            <w:r>
              <w:t xml:space="preserve">12 months</w:t>
            </w:r>
          </w:p>
        </w:tc>
        <w:tc>
          <w:tcPr/>
          <w:p>
            <w:pPr>
              <w:pStyle w:val="Compact"/>
              <w:jc w:val="left"/>
            </w:pPr>
            <w:r>
              <w:t xml:space="preserve">$145,000/yr</w:t>
            </w:r>
          </w:p>
        </w:tc>
        <w:tc>
          <w:tcPr/>
          <w:p>
            <w:pPr>
              <w:pStyle w:val="Compact"/>
              <w:jc w:val="left"/>
            </w:pPr>
            <w:r>
              <w:t xml:space="preserve">$145,000.00</w:t>
            </w:r>
          </w:p>
        </w:tc>
        <w:tc>
          <w:tcPr/>
          <w:p>
            <w:pPr>
              <w:pStyle w:val="Compact"/>
              <w:jc w:val="left"/>
            </w:pPr>
            <w:r>
              <w:t xml:space="preserve">Based on United States Los Angeles market rate</w:t>
            </w:r>
          </w:p>
        </w:tc>
      </w:tr>
      <w:tr>
        <w:tc>
          <w:tcPr/>
          <w:p>
            <w:pPr>
              <w:pStyle w:val="Compact"/>
              <w:jc w:val="left"/>
            </w:pPr>
            <w:r>
              <w:t xml:space="preserve">2</w:t>
            </w:r>
          </w:p>
        </w:tc>
        <w:tc>
          <w:tcPr/>
          <w:p>
            <w:pPr>
              <w:pStyle w:val="Compact"/>
              <w:jc w:val="left"/>
            </w:pPr>
            <w:r>
              <w:t xml:space="preserve">Financial Analyst – Associate – Support for data collection, spreadsheet maintenance, and preliminary analysis</w:t>
            </w:r>
          </w:p>
        </w:tc>
        <w:tc>
          <w:tcPr/>
          <w:p>
            <w:pPr>
              <w:pStyle w:val="Compact"/>
              <w:jc w:val="left"/>
            </w:pPr>
            <w:r>
              <w:t xml:space="preserve">12 months</w:t>
            </w:r>
          </w:p>
        </w:tc>
        <w:tc>
          <w:tcPr/>
          <w:p>
            <w:pPr>
              <w:pStyle w:val="Compact"/>
              <w:jc w:val="left"/>
            </w:pPr>
            <w:r>
              <w:t xml:space="preserve">$82,000/yr</w:t>
            </w:r>
          </w:p>
        </w:tc>
        <w:tc>
          <w:tcPr/>
          <w:p>
            <w:pPr>
              <w:pStyle w:val="Compact"/>
              <w:jc w:val="left"/>
            </w:pPr>
            <w:r>
              <w:t xml:space="preserve">$82,000.00</w:t>
            </w:r>
          </w:p>
        </w:tc>
        <w:tc>
          <w:tcPr/>
          <w:p>
            <w:pPr>
              <w:pStyle w:val="Compact"/>
              <w:jc w:val="left"/>
            </w:pPr>
            <w:r>
              <w:t xml:space="preserve">Based on United States Los Angeles market rate</w:t>
            </w:r>
          </w:p>
        </w:tc>
      </w:tr>
      <w:tr>
        <w:tc>
          <w:tcPr/>
          <w:p>
            <w:pPr>
              <w:pStyle w:val="Compact"/>
              <w:jc w:val="left"/>
            </w:pPr>
            <w:r>
              <w:t xml:space="preserve">3</w:t>
            </w:r>
          </w:p>
        </w:tc>
        <w:tc>
          <w:tcPr/>
          <w:p>
            <w:pPr>
              <w:pStyle w:val="Compact"/>
              <w:jc w:val="left"/>
            </w:pPr>
            <w:r>
              <w:t xml:space="preserve">Specialized M&amp;A Due Diligence – Financial Analyst team (2 analysts, 6-week intensive)</w:t>
            </w:r>
          </w:p>
        </w:tc>
        <w:tc>
          <w:tcPr/>
          <w:p>
            <w:pPr>
              <w:pStyle w:val="Compact"/>
              <w:jc w:val="left"/>
            </w:pPr>
            <w:r>
              <w:t xml:space="preserve">6 weeks</w:t>
            </w:r>
          </w:p>
        </w:tc>
        <w:tc>
          <w:tcPr/>
          <w:p>
            <w:pPr>
              <w:pStyle w:val="Compact"/>
              <w:jc w:val="left"/>
            </w:pPr>
            <w:r>
              <w:t xml:space="preserve">$48,000 flat</w:t>
            </w:r>
          </w:p>
        </w:tc>
        <w:tc>
          <w:tcPr/>
          <w:p>
            <w:pPr>
              <w:pStyle w:val="Compact"/>
              <w:jc w:val="left"/>
            </w:pPr>
            <w:r>
              <w:t xml:space="preserve">$48,000.00</w:t>
            </w:r>
          </w:p>
        </w:tc>
        <w:tc>
          <w:tcPr/>
          <w:p>
            <w:pPr>
              <w:pStyle w:val="Compact"/>
              <w:jc w:val="left"/>
            </w:pPr>
            <w:r>
              <w:t xml:space="preserve">One-time project fee</w:t>
            </w:r>
          </w:p>
        </w:tc>
      </w:tr>
      <w:tr>
        <w:tc>
          <w:tcPr/>
          <w:p>
            <w:pPr>
              <w:pStyle w:val="Compact"/>
              <w:jc w:val="left"/>
            </w:pPr>
            <w:r>
              <w:t xml:space="preserve">4</w:t>
            </w:r>
          </w:p>
        </w:tc>
        <w:tc>
          <w:tcPr/>
          <w:p>
            <w:pPr>
              <w:pStyle w:val="Compact"/>
              <w:jc w:val="left"/>
            </w:pPr>
            <w:r>
              <w:t xml:space="preserve">Regulatory Compliance &amp; SEC Filing Support – Financial Analyst oversight</w:t>
            </w:r>
          </w:p>
        </w:tc>
        <w:tc>
          <w:tcPr/>
          <w:p>
            <w:pPr>
              <w:pStyle w:val="Compact"/>
              <w:jc w:val="left"/>
            </w:pPr>
            <w:r>
              <w:t xml:space="preserve">12 months</w:t>
            </w:r>
          </w:p>
        </w:tc>
        <w:tc>
          <w:tcPr/>
          <w:p>
            <w:pPr>
              <w:pStyle w:val="Compact"/>
              <w:jc w:val="left"/>
            </w:pPr>
            <w:r>
              <w:t xml:space="preserve">$24,000/yr</w:t>
            </w:r>
          </w:p>
        </w:tc>
        <w:tc>
          <w:tcPr/>
          <w:p>
            <w:pPr>
              <w:pStyle w:val="Compact"/>
              <w:jc w:val="left"/>
            </w:pPr>
            <w:r>
              <w:t xml:space="preserve">$24,000.00</w:t>
            </w:r>
          </w:p>
        </w:tc>
        <w:tc>
          <w:tcPr/>
          <w:p>
            <w:pPr>
              <w:pStyle w:val="Compact"/>
              <w:jc w:val="left"/>
            </w:pPr>
            <w:r>
              <w:t xml:space="preserve">Includes quarterly filings</w:t>
            </w:r>
          </w:p>
        </w:tc>
      </w:tr>
      <w:tr>
        <w:tc>
          <w:tcPr/>
          <w:p>
            <w:pPr>
              <w:pStyle w:val="Compact"/>
              <w:jc w:val="left"/>
            </w:pPr>
            <w:r>
              <w:t xml:space="preserve">5</w:t>
            </w:r>
          </w:p>
        </w:tc>
        <w:tc>
          <w:tcPr/>
          <w:p>
            <w:pPr>
              <w:pStyle w:val="Compact"/>
              <w:jc w:val="left"/>
            </w:pPr>
            <w:r>
              <w:t xml:space="preserve">Software &amp; Licensing – Bloomberg Terminal, FactSet, and proprietary modeling tools for Financial Analyst use</w:t>
            </w:r>
          </w:p>
        </w:tc>
        <w:tc>
          <w:tcPr/>
          <w:p>
            <w:pPr>
              <w:pStyle w:val="Compact"/>
              <w:jc w:val="left"/>
            </w:pPr>
            <w:r>
              <w:t xml:space="preserve">12 months</w:t>
            </w:r>
          </w:p>
        </w:tc>
        <w:tc>
          <w:tcPr/>
          <w:p>
            <w:pPr>
              <w:pStyle w:val="Compact"/>
              <w:jc w:val="left"/>
            </w:pPr>
            <w:r>
              <w:t xml:space="preserve">$18,500/yr</w:t>
            </w:r>
          </w:p>
        </w:tc>
        <w:tc>
          <w:tcPr/>
          <w:p>
            <w:pPr>
              <w:pStyle w:val="Compact"/>
              <w:jc w:val="left"/>
            </w:pPr>
            <w:r>
              <w:t xml:space="preserve">$18,500.00</w:t>
            </w:r>
          </w:p>
        </w:tc>
        <w:tc>
          <w:tcPr/>
          <w:p>
            <w:pPr>
              <w:pStyle w:val="Compact"/>
              <w:jc w:val="left"/>
            </w:pPr>
            <w:r>
              <w:t xml:space="preserve">Two terminal seats</w:t>
            </w:r>
          </w:p>
        </w:tc>
      </w:tr>
      <w:tr>
        <w:tc>
          <w:tcPr/>
          <w:p>
            <w:pPr>
              <w:pStyle w:val="Compact"/>
              <w:jc w:val="left"/>
            </w:pPr>
            <w:r>
              <w:t xml:space="preserve">6</w:t>
            </w:r>
          </w:p>
        </w:tc>
        <w:tc>
          <w:tcPr/>
          <w:p>
            <w:pPr>
              <w:pStyle w:val="Compact"/>
              <w:jc w:val="left"/>
            </w:pPr>
            <w:r>
              <w:t xml:space="preserve">Office &amp; Operational Overhead – United States Los Angeles workspace, utilities, and administrative support</w:t>
            </w:r>
          </w:p>
        </w:tc>
        <w:tc>
          <w:tcPr/>
          <w:p>
            <w:pPr>
              <w:pStyle w:val="Compact"/>
              <w:jc w:val="left"/>
            </w:pPr>
            <w:r>
              <w:t xml:space="preserve">12 months</w:t>
            </w:r>
          </w:p>
        </w:tc>
        <w:tc>
          <w:tcPr/>
          <w:p>
            <w:pPr>
              <w:pStyle w:val="Compact"/>
              <w:jc w:val="left"/>
            </w:pPr>
            <w:r>
              <w:t xml:space="preserve">$12,000/yr</w:t>
            </w:r>
          </w:p>
        </w:tc>
        <w:tc>
          <w:tcPr/>
          <w:p>
            <w:pPr>
              <w:pStyle w:val="Compact"/>
              <w:jc w:val="left"/>
            </w:pPr>
            <w:r>
              <w:t xml:space="preserve">$12,000.00</w:t>
            </w:r>
          </w:p>
        </w:tc>
        <w:tc>
          <w:tcPr/>
          <w:p>
            <w:pPr>
              <w:pStyle w:val="Compact"/>
              <w:jc w:val="left"/>
            </w:pPr>
            <w:r>
              <w:t xml:space="preserve">Wilshire Blvd. office allocation</w:t>
            </w:r>
          </w:p>
        </w:tc>
      </w:tr>
      <w:tr>
        <w:tc>
          <w:tcPr/>
          <w:p>
            <w:pPr>
              <w:pStyle w:val="Compact"/>
              <w:jc w:val="left"/>
            </w:pPr>
            <w:r>
              <w:t xml:space="preserve">7</w:t>
            </w:r>
          </w:p>
        </w:tc>
        <w:tc>
          <w:tcPr/>
          <w:p>
            <w:pPr>
              <w:pStyle w:val="Compact"/>
              <w:jc w:val="left"/>
            </w:pPr>
            <w:r>
              <w:t xml:space="preserve">Professional Liability Insurance &amp; Bonding – Financial Analyst engagement coverage</w:t>
            </w:r>
          </w:p>
        </w:tc>
        <w:tc>
          <w:tcPr/>
          <w:p>
            <w:pPr>
              <w:pStyle w:val="Compact"/>
              <w:jc w:val="left"/>
            </w:pPr>
            <w:r>
              <w:t xml:space="preserve">12 months</w:t>
            </w:r>
          </w:p>
        </w:tc>
        <w:tc>
          <w:tcPr/>
          <w:p>
            <w:pPr>
              <w:pStyle w:val="Compact"/>
              <w:jc w:val="left"/>
            </w:pPr>
            <w:r>
              <w:t xml:space="preserve">$6,500/yr</w:t>
            </w:r>
          </w:p>
        </w:tc>
        <w:tc>
          <w:tcPr/>
          <w:p>
            <w:pPr>
              <w:pStyle w:val="Compact"/>
              <w:jc w:val="left"/>
            </w:pPr>
            <w:r>
              <w:t xml:space="preserve">$6,500.00</w:t>
            </w:r>
          </w:p>
        </w:tc>
        <w:tc>
          <w:tcPr/>
          <w:p>
            <w:pPr>
              <w:pStyle w:val="Compact"/>
              <w:jc w:val="left"/>
            </w:pPr>
            <w:r>
              <w:t xml:space="preserve">$5M aggregate limit</w:t>
            </w:r>
          </w:p>
        </w:tc>
      </w:tr>
      <w:tr>
        <w:tc>
          <w:tcPr>
            <w:gridSpan w:val="4"/>
          </w:tcPr>
          <w:p>
            <w:pPr>
              <w:pStyle w:val="Compact"/>
              <w:jc w:val="left"/>
            </w:pPr>
            <w:r>
              <w:t xml:space="preserve">TOTAL QUOTATION ESTIMATE (Annual)</w:t>
            </w:r>
          </w:p>
        </w:tc>
        <w:tc>
          <w:tcPr/>
          <w:p>
            <w:pPr>
              <w:pStyle w:val="Compact"/>
              <w:jc w:val="left"/>
            </w:pPr>
            <w:r>
              <w:t xml:space="preserve">$336,000.00</w:t>
            </w:r>
          </w:p>
        </w:tc>
        <w:tc>
          <w:tcPr/>
          <w:p>
            <w:pPr>
              <w:pStyle w:val="Compact"/>
              <w:jc w:val="left"/>
            </w:pPr>
            <w:r>
              <w:t xml:space="preserve">USD</w:t>
            </w:r>
          </w:p>
        </w:tc>
      </w:tr>
    </w:tbl>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monthly installments of $28,000.00 USD, due on the first business day of each month. The one-time M&amp;A due diligence fee of $48,000.00 shall be invoiced upon project commencement and settled within thirty (30) days of invoice date. All payments are to be made via ACH transfer to the Meridian Capital Advisory Group, LLC account held at a federally insured bank in United States Los Angeles. Late payments shall accrue interest at 1.5% per month as permitted under California Commercial Code Section 2210.</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After the expiration date, all rates and availability of the Financial Analyst team are subject to revision.</w:t>
      </w:r>
    </w:p>
    <w:p>
      <w:pPr>
        <w:numPr>
          <w:ilvl w:val="0"/>
          <w:numId w:val="1002"/>
        </w:numPr>
        <w:pStyle w:val="Compact"/>
      </w:pPr>
      <w:r>
        <w:t xml:space="preserve">All services will be performed by qualified Financial Analyst professionals who are residents of, or regularly working within, the United States Los Angeles metropolitan area, ensuring local market expertise and regulatory familiarity.</w:t>
      </w:r>
    </w:p>
    <w:p>
      <w:pPr>
        <w:numPr>
          <w:ilvl w:val="0"/>
          <w:numId w:val="1002"/>
        </w:numPr>
        <w:pStyle w:val="Compact"/>
      </w:pPr>
      <w:r>
        <w:t xml:space="preserve">The client agrees to provide timely access to all financial records, systems, and personnel necessary for the Financial Analyst to perform the duties outlined in Section 2.</w:t>
      </w:r>
    </w:p>
    <w:p>
      <w:pPr>
        <w:numPr>
          <w:ilvl w:val="0"/>
          <w:numId w:val="1002"/>
        </w:numPr>
        <w:pStyle w:val="Compact"/>
      </w:pPr>
      <w:r>
        <w:t xml:space="preserve">Confidentiality: All financial data, models, and proprietary information shared in connection with this Quotation Estimate and subsequent engagement shall be treated as strictly confidential in accordance with the Non-Disclosure Agreement (NDA) executed separately.</w:t>
      </w:r>
    </w:p>
    <w:p>
      <w:pPr>
        <w:numPr>
          <w:ilvl w:val="0"/>
          <w:numId w:val="1002"/>
        </w:numPr>
        <w:pStyle w:val="Compact"/>
      </w:pPr>
      <w:r>
        <w:t xml:space="preserve">Termination: Either party may terminate the engagement with sixty (60) days written notice. Upon termination, the Financial Analyst shall deliver all work product and models to the client.</w:t>
      </w:r>
    </w:p>
    <w:p>
      <w:pPr>
        <w:numPr>
          <w:ilvl w:val="0"/>
          <w:numId w:val="1002"/>
        </w:numPr>
        <w:pStyle w:val="Compact"/>
      </w:pPr>
      <w:r>
        <w:t xml:space="preserve">Governing Law: This Quotation Estimate and any resulting contract shall be governed by the laws of the State of California, with jurisdiction in the Superior Court of Los Angeles County, United States.</w:t>
      </w:r>
    </w:p>
    <w:p>
      <w:pPr>
        <w:numPr>
          <w:ilvl w:val="0"/>
          <w:numId w:val="1002"/>
        </w:numPr>
        <w:pStyle w:val="Compact"/>
      </w:pPr>
      <w:r>
        <w:t xml:space="preserve">Taxes: All amounts stated in this Quotation Estimate are exclusive of applicable federal, state (California), and local (City of Los Angeles) taxes, which shall be added at prevailing rates.</w:t>
      </w:r>
    </w:p>
    <w:p>
      <w:pPr>
        <w:numPr>
          <w:ilvl w:val="0"/>
          <w:numId w:val="1002"/>
        </w:numPr>
        <w:pStyle w:val="Compact"/>
      </w:pPr>
      <w:r>
        <w:t xml:space="preserve">Force Majeure: Neither party shall be liable for delays caused by events beyond reasonable control, including but not limited to natural disasters affecting the United States Los Angeles region.</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Financial Analyst services in United States Los Angeles and agrees to the terms, conditions, and pricing outlined herein. This signature constitutes a binding commitment to the engagement described.</w:t>
      </w:r>
    </w:p>
    <w:p>
      <w:pPr>
        <w:pStyle w:val="BodyText"/>
      </w:pPr>
      <w:r>
        <w:rPr>
          <w:bCs/>
          <w:b/>
        </w:rPr>
        <w:t xml:space="preserve">For Meridian Capital Advisory Group, LLC</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Pacific Crest Holdings, Inc.</w:t>
      </w:r>
      <w:r>
        <w:br/>
      </w:r>
      <w:r>
        <w:t xml:space="preserve">Name: _________________________</w:t>
      </w:r>
      <w:r>
        <w:br/>
      </w:r>
      <w:r>
        <w:t xml:space="preserve">Title: Chief Financial Officer</w:t>
      </w:r>
      <w:r>
        <w:br/>
      </w:r>
      <w:r>
        <w:t xml:space="preserve">Date: _________________________</w:t>
      </w:r>
    </w:p>
    <w:p>
      <w:pPr>
        <w:pStyle w:val="BodyText"/>
      </w:pPr>
      <w:r>
        <w:t xml:space="preserve">Quotation Estimate No. QTE-2025-LA-04872 | Meridian Capital Advisory Group, LLC | United States Los Angeles, CA 90017</w:t>
      </w:r>
    </w:p>
    <w:p>
      <w:pPr>
        <w:pStyle w:val="BodyText"/>
      </w:pPr>
      <w:r>
        <w:t xml:space="preserve">This document is a Quotation Estimate for Financial Analyst professional services and does not constitute a final contract until countersigned by both parties.</w:t>
      </w:r>
    </w:p>
    <w:p>
      <w:pPr>
        <w:pStyle w:val="BodyText"/>
      </w:pPr>
      <w:r>
        <w:t xml:space="preserve">© 2025 Meridian Capital Advisory Group,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Services - United States Los Angeles</dc:title>
  <dc:creator/>
  <dc:language>en</dc:language>
  <cp:keywords/>
  <dcterms:created xsi:type="dcterms:W3CDTF">2026-10-10T03:18:20Z</dcterms:created>
  <dcterms:modified xsi:type="dcterms:W3CDTF">2026-10-10T03:18:20Z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