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Services</w:t>
      </w:r>
    </w:p>
    <w:p>
      <w:pPr>
        <w:pStyle w:val="BodyText"/>
      </w:pPr>
      <w:r>
        <w:rPr>
          <w:bCs/>
          <w:b/>
        </w:rPr>
        <w:t xml:space="preserve">Miami Financial Consulting Group, LLC</w:t>
      </w:r>
    </w:p>
    <w:p>
      <w:pPr>
        <w:pStyle w:val="BodyText"/>
      </w:pPr>
      <w:r>
        <w:t xml:space="preserve">1200 Brickell Avenue, Suite 2400, Miami, Florida 33131, United States</w:t>
      </w:r>
    </w:p>
    <w:p>
      <w:pPr>
        <w:pStyle w:val="BodyText"/>
      </w:pPr>
      <w:r>
        <w:t xml:space="preserve">Tel: +1 (305) 555-0187 | Email: quotations@mfcg-miami.com</w:t>
      </w:r>
    </w:p>
    <w:p>
      <w:pPr>
        <w:pStyle w:val="BodyText"/>
      </w:pPr>
      <w:r>
        <w:t xml:space="preserve">Florida Business License No. FL-2024-8847321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QTE-2025-MIA-0472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United States Miami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Atlantic Horizon Capital Partners, Inc.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3300 NE 1st Avenue, Suite 1800, Miami, FL 33137, United States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Point of 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Rebecca Torres, Chief Financial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Engagement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Request for Financial Analyst Support – Q3 2025</w:t>
            </w:r>
          </w:p>
        </w:tc>
      </w:tr>
    </w:tbl>
    <w:bookmarkEnd w:id="21"/>
    <w:bookmarkStart w:id="24" w:name="Xc71ca9f107dc19ad1a35be8656fe3f8577b2b82"/>
    <w:p>
      <w:pPr>
        <w:pStyle w:val="Heading2"/>
      </w:pPr>
      <w:r>
        <w:t xml:space="preserve">2. Scope of Services – Financial Analyst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Miami Financial Consulting Group, LLC to provide a comprehensive and itemized cost breakdown for the engagement of a senior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to support the client's operations within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metropolitan area.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will be embedded within the client's finance department and will report directly to the CFO. 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tailored to the regulatory, economic, and market conditions specific to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region, including compliance with Florida state financial reporting standards and SEC guidelines applicable to entities operating 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financial corridor.</w:t>
      </w:r>
    </w:p>
    <w:bookmarkStart w:id="22" w:name="core-financial-analyst-responsibilities"/>
    <w:p>
      <w:pPr>
        <w:pStyle w:val="Heading3"/>
      </w:pPr>
      <w:r>
        <w:t xml:space="preserve">2.1 Core Financial Analyst Responsibilities</w:t>
      </w:r>
    </w:p>
    <w:p>
      <w:pPr>
        <w:numPr>
          <w:ilvl w:val="0"/>
          <w:numId w:val="1001"/>
        </w:numPr>
        <w:pStyle w:val="Compact"/>
      </w:pPr>
      <w:r>
        <w:t xml:space="preserve">Preparation and maintenance of monthly, quarterly, and annual financial statements in accordance with U.S. GAAP and Florida state requirements.</w:t>
      </w:r>
    </w:p>
    <w:p>
      <w:pPr>
        <w:numPr>
          <w:ilvl w:val="0"/>
          <w:numId w:val="1001"/>
        </w:numPr>
        <w:pStyle w:val="Compact"/>
      </w:pPr>
      <w:r>
        <w:t xml:space="preserve">Development of detailed financial models for capital allocation, project feasibility, and investment return analysis specific to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real estate and commercial ventures.</w:t>
      </w:r>
    </w:p>
    <w:p>
      <w:pPr>
        <w:numPr>
          <w:ilvl w:val="0"/>
          <w:numId w:val="1001"/>
        </w:numPr>
        <w:pStyle w:val="Compact"/>
      </w:pPr>
      <w:r>
        <w:t xml:space="preserve">Conducting variance analysis, budget forecasting, and cash flow projections for the client's multi-entity operations across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Monitoring and reporting on key performance indicators (KPIs) relevant to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role, including EBITDA margins, debt-to-equity ratios, and return on invested capital.</w:t>
      </w:r>
    </w:p>
    <w:p>
      <w:pPr>
        <w:numPr>
          <w:ilvl w:val="0"/>
          <w:numId w:val="1001"/>
        </w:numPr>
        <w:pStyle w:val="Compact"/>
      </w:pPr>
      <w:r>
        <w:t xml:space="preserve">Assisting in the preparation of board-level presentations and investor reports for stakeholders 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financial community.</w:t>
      </w:r>
    </w:p>
    <w:p>
      <w:pPr>
        <w:numPr>
          <w:ilvl w:val="0"/>
          <w:numId w:val="1001"/>
        </w:numPr>
        <w:pStyle w:val="Compact"/>
      </w:pPr>
      <w:r>
        <w:t xml:space="preserve">Coordination with external auditors, tax advisors, and regulatory bodies operating within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jurisdiction.</w:t>
      </w:r>
    </w:p>
    <w:bookmarkEnd w:id="22"/>
    <w:bookmarkStart w:id="23" w:name="X4f0920de873c0590083cbfee1f77df52296b4d3"/>
    <w:p>
      <w:pPr>
        <w:pStyle w:val="Heading3"/>
      </w:pPr>
      <w:r>
        <w:t xml:space="preserve">2.2 Additional Financial Analyst Deliverables</w:t>
      </w:r>
    </w:p>
    <w:p>
      <w:pPr>
        <w:numPr>
          <w:ilvl w:val="0"/>
          <w:numId w:val="1002"/>
        </w:numPr>
        <w:pStyle w:val="Compact"/>
      </w:pPr>
      <w:r>
        <w:t xml:space="preserve">Weekly written analytical memos summarizing market trends 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financial sector.</w:t>
      </w:r>
    </w:p>
    <w:p>
      <w:pPr>
        <w:numPr>
          <w:ilvl w:val="0"/>
          <w:numId w:val="1002"/>
        </w:numPr>
        <w:pStyle w:val="Compact"/>
      </w:pPr>
      <w:r>
        <w:t xml:space="preserve">Ad-hoc financial modeling and scenario analysis upon request by the CFO.</w:t>
      </w:r>
    </w:p>
    <w:p>
      <w:pPr>
        <w:numPr>
          <w:ilvl w:val="0"/>
          <w:numId w:val="1002"/>
        </w:numPr>
        <w:pStyle w:val="Compact"/>
      </w:pPr>
      <w:r>
        <w:t xml:space="preserve">Support in due diligence processes for potential acquisitions or partnerships 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area.</w:t>
      </w:r>
    </w:p>
    <w:p>
      <w:pPr>
        <w:numPr>
          <w:ilvl w:val="0"/>
          <w:numId w:val="1002"/>
        </w:numPr>
        <w:pStyle w:val="Compact"/>
      </w:pPr>
      <w:r>
        <w:t xml:space="preserve">Implementation and management of the client's financial reporting software (SAP / Oracle) with local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tax and compliance configurations.</w:t>
      </w:r>
    </w:p>
    <w:bookmarkEnd w:id="23"/>
    <w:bookmarkEnd w:id="24"/>
    <w:bookmarkStart w:id="25" w:name="Xe0d855c7c597480bbf70fab7c81f89c20a8fc33"/>
    <w:p>
      <w:pPr>
        <w:pStyle w:val="Heading2"/>
      </w:pPr>
      <w:r>
        <w:t xml:space="preserve">3. Quotation Estimate –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Financial Analyst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Financial Analyst – Core Analytical Services (on-site, United States Miami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$145,000 / 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– Advanced Modeling &amp; Forecasting Module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$28,500 / 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– Regulatory Compliance &amp; Reporting (Florida / SEC)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$18,000 / 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– Board &amp; Investor Reporting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 / 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&amp; Configuration (SAP Financial Module, Miami locale)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Training &amp; Knowledge Transfer (Financial Analyst to Client 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United States Miami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 / 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Liability Insurance (Financial Analyst engagement, Florida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$1,293,500.00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Florida State Sales Tax (7.0%)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$90,545.00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– QUOTATION ESTIMATE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$1,384,045.00</w:t>
            </w:r>
          </w:p>
        </w:tc>
      </w:tr>
    </w:tbl>
    <w:bookmarkEnd w:id="25"/>
    <w:bookmarkStart w:id="26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expiration date, all rates and terms subject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may be revised to reflect current market conditions 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professional services sector.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engagement described herein is governed by the laws of the State of Florida and the federal laws of the United States.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binding arbitration in</w:t>
      </w:r>
      <w:r>
        <w:t xml:space="preserve"> </w:t>
      </w:r>
      <w:r>
        <w:t xml:space="preserve">United States Miami</w:t>
      </w:r>
      <w:r>
        <w:t xml:space="preserve">, Dade County, Florida.</w:t>
      </w:r>
    </w:p>
    <w:p>
      <w:pPr>
        <w:numPr>
          <w:ilvl w:val="0"/>
          <w:numId w:val="1003"/>
        </w:numPr>
        <w:pStyle w:val="Compact"/>
      </w:pPr>
      <w:r>
        <w:t xml:space="preserve">Payment terms: 40% upon execution of the service agreement, 30% at the midpoint of the six-month engagement, and 30% upon completion and final acceptance of all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deliverables.</w:t>
      </w:r>
    </w:p>
    <w:p>
      <w:pPr>
        <w:numPr>
          <w:ilvl w:val="0"/>
          <w:numId w:val="1003"/>
        </w:numPr>
        <w:pStyle w:val="Compact"/>
      </w:pPr>
      <w:r>
        <w:t xml:space="preserve">All work performed by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remain the exclusive intellectual property of the client upon full payment.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shall adhere to all confidentiality obligations and shall execute a Non-Disclosure Agreement (NDA) prior to commencing work 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office.</w:t>
      </w:r>
    </w:p>
    <w:p>
      <w:pPr>
        <w:numPr>
          <w:ilvl w:val="0"/>
          <w:numId w:val="1003"/>
        </w:numPr>
        <w:pStyle w:val="Compact"/>
      </w:pPr>
      <w:r>
        <w:t xml:space="preserve">Any scope changes or additional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services beyond those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require a written amendment signed by both parties.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the client and countersigned by Miami Financial Consulting Group, LLC.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and agrees to the terms, conditions, and pricing outlined herein. This acceptance authorizes Miami Financial Consulting Group, LLC to commence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engagement as described.</w:t>
      </w:r>
    </w:p>
    <w:p>
      <w:pPr>
        <w:pStyle w:val="BodyText"/>
      </w:pPr>
      <w:r>
        <w:rPr>
          <w:bCs/>
          <w:b/>
        </w:rPr>
        <w:t xml:space="preserve">Client Representative</w:t>
      </w:r>
      <w:r>
        <w:br/>
      </w:r>
      <w:r>
        <w:t xml:space="preserve">Atlantic Horizon Capital Partners, Inc.</w:t>
      </w:r>
      <w:r>
        <w:br/>
      </w:r>
      <w:r>
        <w:t xml:space="preserve">Name / Title / Date</w:t>
      </w:r>
    </w:p>
    <w:p>
      <w:pPr>
        <w:pStyle w:val="BodyText"/>
      </w:pPr>
      <w:r>
        <w:rPr>
          <w:bCs/>
          <w:b/>
        </w:rPr>
        <w:t xml:space="preserve">Authorized Signatory</w:t>
      </w:r>
      <w:r>
        <w:br/>
      </w:r>
      <w:r>
        <w:t xml:space="preserve">Miami Financial Consulting Group, LLC</w:t>
      </w:r>
      <w:r>
        <w:br/>
      </w:r>
      <w:r>
        <w:t xml:space="preserve">Name / Title / Date</w:t>
      </w:r>
    </w:p>
    <w:p>
      <w:pPr>
        <w:pStyle w:val="BodyText"/>
      </w:pPr>
      <w:r>
        <w:rPr>
          <w:bCs/>
          <w:b/>
        </w:rPr>
        <w:t xml:space="preserve">Quotation Estimate No. QTE-2025-MIA-0472</w:t>
      </w:r>
      <w:r>
        <w:t xml:space="preserve"> </w:t>
      </w:r>
      <w:r>
        <w:t xml:space="preserve">| Miami Financial Consulting Group, LLC | United States Miami, Florida</w:t>
      </w:r>
    </w:p>
    <w:p>
      <w:pPr>
        <w:pStyle w:val="BodyText"/>
      </w:pPr>
      <w:r>
        <w:t xml:space="preserve">This document is a formal Quotation Estimate for Financial Analyst professional services. It is not a tax invoice or receipt. All amounts are stated in United States Dollars (USD).</w:t>
      </w:r>
    </w:p>
    <w:p>
      <w:pPr>
        <w:pStyle w:val="BodyText"/>
      </w:pPr>
      <w:r>
        <w:t xml:space="preserve">© 2025 Miami Financial Consulting Group, LLC.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Financial Analyst Services - United States Miami</dc:title>
  <dc:creator/>
  <dc:language>en</dc:language>
  <cp:keywords/>
  <dcterms:created xsi:type="dcterms:W3CDTF">2026-10-10T07:02:35Z</dcterms:created>
  <dcterms:modified xsi:type="dcterms:W3CDTF">2026-10-10T07:02:35Z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