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Financial Analyst Services — United States San Francisco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QTE-SF-2025-04871</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Meridian Talent Solutions, Inc. — 450 Market Street, Suite 1200, San Francisco, CA 94105, United States</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United States San Francisco, California</w:t>
            </w:r>
          </w:p>
        </w:tc>
      </w:tr>
      <w:tr>
        <w:tc>
          <w:tcPr/>
          <w:p>
            <w:pPr>
              <w:pStyle w:val="Compact"/>
              <w:jc w:val="left"/>
            </w:pPr>
            <w:r>
              <w:t xml:space="preserve">Engagement Type:</w:t>
            </w:r>
          </w:p>
        </w:tc>
        <w:tc>
          <w:tcPr/>
          <w:p>
            <w:pPr>
              <w:pStyle w:val="Compact"/>
              <w:jc w:val="left"/>
            </w:pPr>
            <w:r>
              <w:t xml:space="preserve">Contracted Professional Placement — Financial Analyst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Meridian Talent Solutions, Inc. to provide a comprehensive and itemized cost breakdown for the recruitment, placement, and ongoing professional support of a qualified</w:t>
      </w:r>
      <w:r>
        <w:t xml:space="preserve"> </w:t>
      </w:r>
      <w:r>
        <w:t xml:space="preserve">Financial Analyst</w:t>
      </w:r>
      <w:r>
        <w:t xml:space="preserve"> </w:t>
      </w:r>
      <w:r>
        <w:t xml:space="preserve">to be engaged in the</w:t>
      </w:r>
      <w:r>
        <w:t xml:space="preserve"> </w:t>
      </w:r>
      <w:r>
        <w:t xml:space="preserve">United States San Francisco</w:t>
      </w:r>
      <w:r>
        <w:t xml:space="preserve"> </w:t>
      </w:r>
      <w:r>
        <w:t xml:space="preserve">metropolitan area. This estimate reflects current market rates, regulatory compliance requirements specific to the State of California, and the specialized skill set demanded by the San Francisco financial technology and corporate finance sectors.</w:t>
      </w:r>
    </w:p>
    <w:bookmarkEnd w:id="21"/>
    <w:bookmarkStart w:id="22" w:name="scope-of-services-financial-analyst-role"/>
    <w:p>
      <w:pPr>
        <w:pStyle w:val="Heading2"/>
      </w:pPr>
      <w:r>
        <w:t xml:space="preserve">2. Scope of Services — Financial Analyst Role</w:t>
      </w:r>
    </w:p>
    <w:p>
      <w:pPr>
        <w:pStyle w:val="FirstParagraph"/>
      </w:pPr>
      <w:r>
        <w:t xml:space="preserve">The</w:t>
      </w:r>
      <w:r>
        <w:t xml:space="preserve"> </w:t>
      </w:r>
      <w:r>
        <w:t xml:space="preserve">Financial Analyst</w:t>
      </w:r>
      <w:r>
        <w:t xml:space="preserve"> </w:t>
      </w:r>
      <w:r>
        <w:t xml:space="preserve">position described in this Quotation Estimate encompasses the following core responsibilities and deliverables:</w:t>
      </w:r>
    </w:p>
    <w:p>
      <w:pPr>
        <w:numPr>
          <w:ilvl w:val="0"/>
          <w:numId w:val="1001"/>
        </w:numPr>
        <w:pStyle w:val="Compact"/>
      </w:pPr>
      <w:r>
        <w:t xml:space="preserve">Preparation and maintenance of quarterly and annual financial models, variance analyses, and budget forecasts for a mid-to-large-cap enterprise operating in the United States San Francisco technology and financial services corridor.</w:t>
      </w:r>
    </w:p>
    <w:p>
      <w:pPr>
        <w:numPr>
          <w:ilvl w:val="0"/>
          <w:numId w:val="1001"/>
        </w:numPr>
        <w:pStyle w:val="Compact"/>
      </w:pPr>
      <w:r>
        <w:t xml:space="preserve">Conducting in-depth ratio analysis, cash flow projections, and capital allocation recommendations to support executive decision-making.</w:t>
      </w:r>
    </w:p>
    <w:p>
      <w:pPr>
        <w:numPr>
          <w:ilvl w:val="0"/>
          <w:numId w:val="1001"/>
        </w:numPr>
        <w:pStyle w:val="Compact"/>
      </w:pPr>
      <w:r>
        <w:t xml:space="preserve">Collaborating with the Corporate Finance, Treasury, and Investor Relations departments to produce board-level reporting packages and SEC-compliant disclosure materials.</w:t>
      </w:r>
    </w:p>
    <w:p>
      <w:pPr>
        <w:numPr>
          <w:ilvl w:val="0"/>
          <w:numId w:val="1001"/>
        </w:numPr>
        <w:pStyle w:val="Compact"/>
      </w:pPr>
      <w:r>
        <w:t xml:space="preserve">Utilizing advanced analytical tools including Bloomberg Terminal, SAP Financial Suite, Tableau, and Python-based quantitative modeling frameworks.</w:t>
      </w:r>
    </w:p>
    <w:p>
      <w:pPr>
        <w:numPr>
          <w:ilvl w:val="0"/>
          <w:numId w:val="1001"/>
        </w:numPr>
        <w:pStyle w:val="Compact"/>
      </w:pPr>
      <w:r>
        <w:t xml:space="preserve">Monitoring macroeconomic indicators, interest rate environments, and sector-specific trends relevant to the San Francisco and broader Bay Area economic landscape.</w:t>
      </w:r>
    </w:p>
    <w:p>
      <w:pPr>
        <w:numPr>
          <w:ilvl w:val="0"/>
          <w:numId w:val="1001"/>
        </w:numPr>
        <w:pStyle w:val="Compact"/>
      </w:pPr>
      <w:r>
        <w:t xml:space="preserve">Providing ad-hoc analytical support for mergers and acquisitions due diligence, capital raising activities, and strategic partnership evaluations.</w:t>
      </w:r>
    </w:p>
    <w:bookmarkEnd w:id="22"/>
    <w:bookmarkStart w:id="23" w:name="candidate-qualification-requirements"/>
    <w:p>
      <w:pPr>
        <w:pStyle w:val="Heading2"/>
      </w:pPr>
      <w:r>
        <w:t xml:space="preserve">3. Candidate Qualification Requirements</w:t>
      </w:r>
    </w:p>
    <w:p>
      <w:pPr>
        <w:pStyle w:val="FirstParagraph"/>
      </w:pPr>
      <w:r>
        <w:t xml:space="preserve">The</w:t>
      </w:r>
      <w:r>
        <w:t xml:space="preserve"> </w:t>
      </w:r>
      <w:r>
        <w:t xml:space="preserve">Financial Analyst</w:t>
      </w:r>
      <w:r>
        <w:t xml:space="preserve"> </w:t>
      </w:r>
      <w:r>
        <w:t xml:space="preserve">candidate identified under this Quotation Estimate must meet the following minimum criteria:</w:t>
      </w:r>
    </w:p>
    <w:p>
      <w:pPr>
        <w:numPr>
          <w:ilvl w:val="0"/>
          <w:numId w:val="1002"/>
        </w:numPr>
        <w:pStyle w:val="Compact"/>
      </w:pPr>
      <w:r>
        <w:t xml:space="preserve">Master's degree in Finance, Accounting, Economics, or a related quantitative discipline from an accredited United States institution.</w:t>
      </w:r>
    </w:p>
    <w:p>
      <w:pPr>
        <w:numPr>
          <w:ilvl w:val="0"/>
          <w:numId w:val="1002"/>
        </w:numPr>
        <w:pStyle w:val="Compact"/>
      </w:pPr>
      <w:r>
        <w:t xml:space="preserve">CFA (Chartered Financial Analyst) designation or active candidacy (Level II or III) is strongly preferred.</w:t>
      </w:r>
    </w:p>
    <w:p>
      <w:pPr>
        <w:numPr>
          <w:ilvl w:val="0"/>
          <w:numId w:val="1002"/>
        </w:numPr>
        <w:pStyle w:val="Compact"/>
      </w:pPr>
      <w:r>
        <w:t xml:space="preserve">Minimum of five (5) years of progressive experience in corporate finance, investment banking, or equity research, with at least two (2) years in a San Francisco or Bay Area-based firm.</w:t>
      </w:r>
    </w:p>
    <w:p>
      <w:pPr>
        <w:numPr>
          <w:ilvl w:val="0"/>
          <w:numId w:val="1002"/>
        </w:numPr>
        <w:pStyle w:val="Compact"/>
      </w:pPr>
      <w:r>
        <w:t xml:space="preserve">Demonstrated proficiency in financial modeling, DCF valuation, and scenario analysis.</w:t>
      </w:r>
    </w:p>
    <w:p>
      <w:pPr>
        <w:numPr>
          <w:ilvl w:val="0"/>
          <w:numId w:val="1002"/>
        </w:numPr>
        <w:pStyle w:val="Compact"/>
      </w:pPr>
      <w:r>
        <w:t xml:space="preserve">Full legal authorization to work in the United States without sponsorship.</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4.1</w:t>
            </w:r>
          </w:p>
        </w:tc>
        <w:tc>
          <w:tcPr/>
          <w:p>
            <w:pPr>
              <w:pStyle w:val="Compact"/>
              <w:jc w:val="left"/>
            </w:pPr>
            <w:r>
              <w:t xml:space="preserve">Recruitment &amp; Sourcing Fee (Financial Analyst, United States San Francisco market)</w:t>
            </w:r>
          </w:p>
        </w:tc>
        <w:tc>
          <w:tcPr/>
          <w:p>
            <w:pPr>
              <w:pStyle w:val="Compact"/>
              <w:jc w:val="left"/>
            </w:pPr>
            <w:r>
              <w:t xml:space="preserve">One-time</w:t>
            </w:r>
          </w:p>
        </w:tc>
        <w:tc>
          <w:tcPr/>
          <w:p>
            <w:pPr>
              <w:pStyle w:val="Compact"/>
              <w:jc w:val="left"/>
            </w:pPr>
            <w:r>
              <w:t xml:space="preserve">$18,500.00</w:t>
            </w:r>
          </w:p>
        </w:tc>
      </w:tr>
      <w:tr>
        <w:tc>
          <w:tcPr/>
          <w:p>
            <w:pPr>
              <w:pStyle w:val="Compact"/>
              <w:jc w:val="left"/>
            </w:pPr>
            <w:r>
              <w:t xml:space="preserve">4.2</w:t>
            </w:r>
          </w:p>
        </w:tc>
        <w:tc>
          <w:tcPr/>
          <w:p>
            <w:pPr>
              <w:pStyle w:val="Compact"/>
              <w:jc w:val="left"/>
            </w:pPr>
            <w:r>
              <w:t xml:space="preserve">Background Verification &amp; Credential Validation (CFA, academic, employment history)</w:t>
            </w:r>
          </w:p>
        </w:tc>
        <w:tc>
          <w:tcPr/>
          <w:p>
            <w:pPr>
              <w:pStyle w:val="Compact"/>
              <w:jc w:val="left"/>
            </w:pPr>
            <w:r>
              <w:t xml:space="preserve">One-time</w:t>
            </w:r>
          </w:p>
        </w:tc>
        <w:tc>
          <w:tcPr/>
          <w:p>
            <w:pPr>
              <w:pStyle w:val="Compact"/>
              <w:jc w:val="left"/>
            </w:pPr>
            <w:r>
              <w:t xml:space="preserve">$2,200.00</w:t>
            </w:r>
          </w:p>
        </w:tc>
      </w:tr>
      <w:tr>
        <w:tc>
          <w:tcPr/>
          <w:p>
            <w:pPr>
              <w:pStyle w:val="Compact"/>
              <w:jc w:val="left"/>
            </w:pPr>
            <w:r>
              <w:t xml:space="preserve">4.3</w:t>
            </w:r>
          </w:p>
        </w:tc>
        <w:tc>
          <w:tcPr/>
          <w:p>
            <w:pPr>
              <w:pStyle w:val="Compact"/>
              <w:jc w:val="left"/>
            </w:pPr>
            <w:r>
              <w:t xml:space="preserve">Annual Salary &amp; Compensation Package (base salary, performance bonus, equity grant)</w:t>
            </w:r>
          </w:p>
        </w:tc>
        <w:tc>
          <w:tcPr/>
          <w:p>
            <w:pPr>
              <w:pStyle w:val="Compact"/>
              <w:jc w:val="left"/>
            </w:pPr>
            <w:r>
              <w:t xml:space="preserve">12 months</w:t>
            </w:r>
          </w:p>
        </w:tc>
        <w:tc>
          <w:tcPr/>
          <w:p>
            <w:pPr>
              <w:pStyle w:val="Compact"/>
              <w:jc w:val="left"/>
            </w:pPr>
            <w:r>
              <w:t xml:space="preserve">$168,000.00</w:t>
            </w:r>
          </w:p>
        </w:tc>
      </w:tr>
      <w:tr>
        <w:tc>
          <w:tcPr/>
          <w:p>
            <w:pPr>
              <w:pStyle w:val="Compact"/>
              <w:jc w:val="left"/>
            </w:pPr>
            <w:r>
              <w:t xml:space="preserve">4.4</w:t>
            </w:r>
          </w:p>
        </w:tc>
        <w:tc>
          <w:tcPr/>
          <w:p>
            <w:pPr>
              <w:pStyle w:val="Compact"/>
              <w:jc w:val="left"/>
            </w:pPr>
            <w:r>
              <w:t xml:space="preserve">Employer Payroll Taxes, FICA, California State Unemployment Insurance (SUI), and Workers' Compensation</w:t>
            </w:r>
          </w:p>
        </w:tc>
        <w:tc>
          <w:tcPr/>
          <w:p>
            <w:pPr>
              <w:pStyle w:val="Compact"/>
              <w:jc w:val="left"/>
            </w:pPr>
            <w:r>
              <w:t xml:space="preserve">12 months</w:t>
            </w:r>
          </w:p>
        </w:tc>
        <w:tc>
          <w:tcPr/>
          <w:p>
            <w:pPr>
              <w:pStyle w:val="Compact"/>
              <w:jc w:val="left"/>
            </w:pPr>
            <w:r>
              <w:t xml:space="preserve">$22,400.00</w:t>
            </w:r>
          </w:p>
        </w:tc>
      </w:tr>
      <w:tr>
        <w:tc>
          <w:tcPr/>
          <w:p>
            <w:pPr>
              <w:pStyle w:val="Compact"/>
              <w:jc w:val="left"/>
            </w:pPr>
            <w:r>
              <w:t xml:space="preserve">4.5</w:t>
            </w:r>
          </w:p>
        </w:tc>
        <w:tc>
          <w:tcPr/>
          <w:p>
            <w:pPr>
              <w:pStyle w:val="Compact"/>
              <w:jc w:val="left"/>
            </w:pPr>
            <w:r>
              <w:t xml:space="preserve">Benefits Administration (health, dental, vision, 401(k) match, HSA contributions)</w:t>
            </w:r>
          </w:p>
        </w:tc>
        <w:tc>
          <w:tcPr/>
          <w:p>
            <w:pPr>
              <w:pStyle w:val="Compact"/>
              <w:jc w:val="left"/>
            </w:pPr>
            <w:r>
              <w:t xml:space="preserve">12 months</w:t>
            </w:r>
          </w:p>
        </w:tc>
        <w:tc>
          <w:tcPr/>
          <w:p>
            <w:pPr>
              <w:pStyle w:val="Compact"/>
              <w:jc w:val="left"/>
            </w:pPr>
            <w:r>
              <w:t xml:space="preserve">$14,750.00</w:t>
            </w:r>
          </w:p>
        </w:tc>
      </w:tr>
      <w:tr>
        <w:tc>
          <w:tcPr/>
          <w:p>
            <w:pPr>
              <w:pStyle w:val="Compact"/>
              <w:jc w:val="left"/>
            </w:pPr>
            <w:r>
              <w:t xml:space="preserve">4.6</w:t>
            </w:r>
          </w:p>
        </w:tc>
        <w:tc>
          <w:tcPr/>
          <w:p>
            <w:pPr>
              <w:pStyle w:val="Compact"/>
              <w:jc w:val="left"/>
            </w:pPr>
            <w:r>
              <w:t xml:space="preserve">Professional Development &amp; CFA Exam Sponsorship</w:t>
            </w:r>
          </w:p>
        </w:tc>
        <w:tc>
          <w:tcPr/>
          <w:p>
            <w:pPr>
              <w:pStyle w:val="Compact"/>
              <w:jc w:val="left"/>
            </w:pPr>
            <w:r>
              <w:t xml:space="preserve">12 months</w:t>
            </w:r>
          </w:p>
        </w:tc>
        <w:tc>
          <w:tcPr/>
          <w:p>
            <w:pPr>
              <w:pStyle w:val="Compact"/>
              <w:jc w:val="left"/>
            </w:pPr>
            <w:r>
              <w:t xml:space="preserve">$3,800.00</w:t>
            </w:r>
          </w:p>
        </w:tc>
      </w:tr>
      <w:tr>
        <w:tc>
          <w:tcPr/>
          <w:p>
            <w:pPr>
              <w:pStyle w:val="Compact"/>
              <w:jc w:val="left"/>
            </w:pPr>
            <w:r>
              <w:t xml:space="preserve">4.7</w:t>
            </w:r>
          </w:p>
        </w:tc>
        <w:tc>
          <w:tcPr/>
          <w:p>
            <w:pPr>
              <w:pStyle w:val="Compact"/>
              <w:jc w:val="left"/>
            </w:pPr>
            <w:r>
              <w:t xml:space="preserve">Technology &amp; Software Licensing (Bloomberg Terminal, SAP, Tableau, Python environment)</w:t>
            </w:r>
          </w:p>
        </w:tc>
        <w:tc>
          <w:tcPr/>
          <w:p>
            <w:pPr>
              <w:pStyle w:val="Compact"/>
              <w:jc w:val="left"/>
            </w:pPr>
            <w:r>
              <w:t xml:space="preserve">12 months</w:t>
            </w:r>
          </w:p>
        </w:tc>
        <w:tc>
          <w:tcPr/>
          <w:p>
            <w:pPr>
              <w:pStyle w:val="Compact"/>
              <w:jc w:val="left"/>
            </w:pPr>
            <w:r>
              <w:t xml:space="preserve">$11,200.00</w:t>
            </w:r>
          </w:p>
        </w:tc>
      </w:tr>
      <w:tr>
        <w:tc>
          <w:tcPr/>
          <w:p>
            <w:pPr>
              <w:pStyle w:val="Compact"/>
              <w:jc w:val="left"/>
            </w:pPr>
            <w:r>
              <w:t xml:space="preserve">4.8</w:t>
            </w:r>
          </w:p>
        </w:tc>
        <w:tc>
          <w:tcPr/>
          <w:p>
            <w:pPr>
              <w:pStyle w:val="Compact"/>
              <w:jc w:val="left"/>
            </w:pPr>
            <w:r>
              <w:t xml:space="preserve">Office Space Allocation &amp; Facilities (United States San Francisco, SoMa district)</w:t>
            </w:r>
          </w:p>
        </w:tc>
        <w:tc>
          <w:tcPr/>
          <w:p>
            <w:pPr>
              <w:pStyle w:val="Compact"/>
              <w:jc w:val="left"/>
            </w:pPr>
            <w:r>
              <w:t xml:space="preserve">12 months</w:t>
            </w:r>
          </w:p>
        </w:tc>
        <w:tc>
          <w:tcPr/>
          <w:p>
            <w:pPr>
              <w:pStyle w:val="Compact"/>
              <w:jc w:val="left"/>
            </w:pPr>
            <w:r>
              <w:t xml:space="preserve">$9,600.00</w:t>
            </w:r>
          </w:p>
        </w:tc>
      </w:tr>
      <w:tr>
        <w:tc>
          <w:tcPr/>
          <w:p>
            <w:pPr>
              <w:pStyle w:val="Compact"/>
              <w:jc w:val="left"/>
            </w:pPr>
            <w:r>
              <w:t xml:space="preserve">4.9</w:t>
            </w:r>
          </w:p>
        </w:tc>
        <w:tc>
          <w:tcPr/>
          <w:p>
            <w:pPr>
              <w:pStyle w:val="Compact"/>
              <w:jc w:val="left"/>
            </w:pPr>
            <w:r>
              <w:t xml:space="preserve">Compliance &amp; Legal Advisory (California labor law, FINRA registration if applicable, data privacy)</w:t>
            </w:r>
          </w:p>
        </w:tc>
        <w:tc>
          <w:tcPr/>
          <w:p>
            <w:pPr>
              <w:pStyle w:val="Compact"/>
              <w:jc w:val="left"/>
            </w:pPr>
            <w:r>
              <w:t xml:space="preserve">12 months</w:t>
            </w:r>
          </w:p>
        </w:tc>
        <w:tc>
          <w:tcPr/>
          <w:p>
            <w:pPr>
              <w:pStyle w:val="Compact"/>
              <w:jc w:val="left"/>
            </w:pPr>
            <w:r>
              <w:t xml:space="preserve">$4,500.00</w:t>
            </w:r>
          </w:p>
        </w:tc>
      </w:tr>
      <w:tr>
        <w:tc>
          <w:tcPr/>
          <w:p>
            <w:pPr>
              <w:pStyle w:val="Compact"/>
              <w:jc w:val="left"/>
            </w:pPr>
            <w:r>
              <w:t xml:space="preserve">4.10</w:t>
            </w:r>
          </w:p>
        </w:tc>
        <w:tc>
          <w:tcPr/>
          <w:p>
            <w:pPr>
              <w:pStyle w:val="Compact"/>
              <w:jc w:val="left"/>
            </w:pPr>
            <w:r>
              <w:t xml:space="preserve">Meridian Talent Solutions Management &amp; Oversight Fee (12% of total compensation)</w:t>
            </w:r>
          </w:p>
        </w:tc>
        <w:tc>
          <w:tcPr/>
          <w:p>
            <w:pPr>
              <w:pStyle w:val="Compact"/>
              <w:jc w:val="left"/>
            </w:pPr>
            <w:r>
              <w:t xml:space="preserve">12 months</w:t>
            </w:r>
          </w:p>
        </w:tc>
        <w:tc>
          <w:tcPr/>
          <w:p>
            <w:pPr>
              <w:pStyle w:val="Compact"/>
              <w:jc w:val="left"/>
            </w:pPr>
            <w:r>
              <w:t xml:space="preserve">$20,160.00</w:t>
            </w:r>
          </w:p>
        </w:tc>
      </w:tr>
      <w:tr>
        <w:tc>
          <w:tcPr>
            <w:gridSpan w:val="3"/>
          </w:tcPr>
          <w:p>
            <w:pPr>
              <w:pStyle w:val="Compact"/>
              <w:jc w:val="left"/>
            </w:pPr>
            <w:r>
              <w:t xml:space="preserve">TOTAL ESTIMATED ANNUAL COST</w:t>
            </w:r>
          </w:p>
        </w:tc>
        <w:tc>
          <w:tcPr/>
          <w:p>
            <w:pPr>
              <w:pStyle w:val="Compact"/>
              <w:jc w:val="left"/>
            </w:pPr>
            <w:r>
              <w:t xml:space="preserve">$275,110.00</w:t>
            </w:r>
          </w:p>
        </w:tc>
      </w:tr>
    </w:tbl>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All pricing is subject to revision upon expiration without prior notice.</w:t>
      </w:r>
    </w:p>
    <w:p>
      <w:pPr>
        <w:numPr>
          <w:ilvl w:val="0"/>
          <w:numId w:val="1003"/>
        </w:numPr>
        <w:pStyle w:val="Compact"/>
      </w:pPr>
      <w:r>
        <w:t xml:space="preserve">All amounts stated in this document are in United States Dollars (USD) and are exclusive of applicable federal, state (California), and local (San Francisco) sales or use taxes unless otherwise noted.</w:t>
      </w:r>
    </w:p>
    <w:p>
      <w:pPr>
        <w:numPr>
          <w:ilvl w:val="0"/>
          <w:numId w:val="1003"/>
        </w:numPr>
        <w:pStyle w:val="Compact"/>
      </w:pPr>
      <w:r>
        <w:t xml:space="preserve">The</w:t>
      </w:r>
      <w:r>
        <w:t xml:space="preserve"> </w:t>
      </w:r>
      <w:r>
        <w:t xml:space="preserve">Financial Analyst</w:t>
      </w:r>
      <w:r>
        <w:t xml:space="preserve"> </w:t>
      </w:r>
      <w:r>
        <w:t xml:space="preserve">engagement described herein is structured as a full-time, twelve-month initial term with the option to renew for successive twelve-month periods subject to mutual written agreement.</w:t>
      </w:r>
    </w:p>
    <w:p>
      <w:pPr>
        <w:numPr>
          <w:ilvl w:val="0"/>
          <w:numId w:val="1003"/>
        </w:numPr>
        <w:pStyle w:val="Compact"/>
      </w:pPr>
      <w:r>
        <w:t xml:space="preserve">Payment terms: 50% of the recruitment and sourcing fees (Line Items 4.1 and 4.2) are due upon execution of this Quotation Estimate. The remaining 50% is due upon successful completion of the candidate's 90-day probationary period.</w:t>
      </w:r>
    </w:p>
    <w:p>
      <w:pPr>
        <w:numPr>
          <w:ilvl w:val="0"/>
          <w:numId w:val="1003"/>
        </w:numPr>
        <w:pStyle w:val="Compact"/>
      </w:pPr>
      <w:r>
        <w:t xml:space="preserve">Salary, benefits, and recurring operational costs (Line Items 4.3 through 4.9) shall be disbursed on a monthly basis in arrears, aligned with the client's standard payroll cycle.</w:t>
      </w:r>
    </w:p>
    <w:p>
      <w:pPr>
        <w:numPr>
          <w:ilvl w:val="0"/>
          <w:numId w:val="1003"/>
        </w:numPr>
        <w:pStyle w:val="Compact"/>
      </w:pPr>
      <w:r>
        <w:t xml:space="preserve">Meridian Talent Solutions, Inc. reserves the right to substitute an equivalently qualified</w:t>
      </w:r>
      <w:r>
        <w:t xml:space="preserve"> </w:t>
      </w:r>
      <w:r>
        <w:t xml:space="preserve">Financial Analyst</w:t>
      </w:r>
      <w:r>
        <w:t xml:space="preserve"> </w:t>
      </w:r>
      <w:r>
        <w:t xml:space="preserve">candidate should the originally identified individual become unavailable, provided the substitution does not alter the scope or cost structure of this Quotation Estimate.</w:t>
      </w:r>
    </w:p>
    <w:p>
      <w:pPr>
        <w:numPr>
          <w:ilvl w:val="0"/>
          <w:numId w:val="1003"/>
        </w:numPr>
        <w:pStyle w:val="Compact"/>
      </w:pPr>
      <w:r>
        <w:t xml:space="preserve">All work performed by the</w:t>
      </w:r>
      <w:r>
        <w:t xml:space="preserve"> </w:t>
      </w:r>
      <w:r>
        <w:t xml:space="preserve">Financial Analyst</w:t>
      </w:r>
      <w:r>
        <w:t xml:space="preserve"> </w:t>
      </w:r>
      <w:r>
        <w:t xml:space="preserve">in the United States San Francisco location shall comply with the California Labor Code, the Fair Employment and Housing Act (FEHA), and all applicable federal regulations including the Fair Labor Standards Act (FLSA).</w:t>
      </w:r>
    </w:p>
    <w:p>
      <w:pPr>
        <w:numPr>
          <w:ilvl w:val="0"/>
          <w:numId w:val="1003"/>
        </w:numPr>
        <w:pStyle w:val="Compact"/>
      </w:pPr>
      <w:r>
        <w:t xml:space="preserve">This Quotation Estimate does not constitute a binding employment contract. A separate Master Service Agreement (MSA) and Statement of Work (SOW) shall govern the ongoing professional relationship.</w:t>
      </w:r>
    </w:p>
    <w:p>
      <w:pPr>
        <w:numPr>
          <w:ilvl w:val="0"/>
          <w:numId w:val="1003"/>
        </w:numPr>
        <w:pStyle w:val="Compact"/>
      </w:pPr>
      <w:r>
        <w:t xml:space="preserve">Confidentiality: All financial data, proprietary models, and client information accessed by the</w:t>
      </w:r>
      <w:r>
        <w:t xml:space="preserve"> </w:t>
      </w:r>
      <w:r>
        <w:t xml:space="preserve">Financial Analyst</w:t>
      </w:r>
      <w:r>
        <w:t xml:space="preserve"> </w:t>
      </w:r>
      <w:r>
        <w:t xml:space="preserve">during the engagement period in the United States San Francisco office shall be treated as strictly confidential and subject to a mutual Non-Disclosure Agreement (NDA).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all terms, conditions, and cost items outlined for the</w:t>
      </w:r>
      <w:r>
        <w:t xml:space="preserve"> </w:t>
      </w:r>
      <w:r>
        <w:t xml:space="preserve">Financial Analyst</w:t>
      </w:r>
      <w:r>
        <w:t xml:space="preserve"> </w:t>
      </w:r>
      <w:r>
        <w:t xml:space="preserve">engagement in</w:t>
      </w:r>
      <w:r>
        <w:t xml:space="preserve"> </w:t>
      </w:r>
      <w:r>
        <w:t xml:space="preserve">United States San Francisco</w:t>
      </w:r>
      <w:r>
        <w:t xml:space="preserve">, and authorizes Meridian Talent Solutions, Inc. to proceed with the recruitment and placement process.</w:t>
      </w:r>
    </w:p>
    <w:p>
      <w:pPr>
        <w:pStyle w:val="BodyText"/>
      </w:pPr>
      <w:r>
        <w:rPr>
          <w:bCs/>
          <w:b/>
        </w:rPr>
        <w:t xml:space="preserve">For Meridian Talent Solutions, Inc.:</w:t>
      </w:r>
    </w:p>
    <w:p>
      <w:pPr>
        <w:pStyle w:val="BodyText"/>
      </w:pPr>
      <w:r>
        <w:t xml:space="preserve">Authorized Signatory — Name, Title, Date</w:t>
      </w:r>
    </w:p>
    <w:p>
      <w:pPr>
        <w:pStyle w:val="BodyText"/>
      </w:pPr>
      <w:r>
        <w:rPr>
          <w:bCs/>
          <w:b/>
        </w:rPr>
        <w:t xml:space="preserve">For the Client Organization:</w:t>
      </w:r>
    </w:p>
    <w:p>
      <w:pPr>
        <w:pStyle w:val="BodyText"/>
      </w:pPr>
      <w:r>
        <w:t xml:space="preserve">Authorized Signatory — Name, Title, Date</w:t>
      </w:r>
    </w:p>
    <w:p>
      <w:pPr>
        <w:pStyle w:val="BodyText"/>
      </w:pPr>
      <w:r>
        <w:rPr>
          <w:bCs/>
          <w:b/>
        </w:rPr>
        <w:t xml:space="preserve">Important Notice:</w:t>
      </w:r>
      <w:r>
        <w:t xml:space="preserve"> </w:t>
      </w:r>
      <w:r>
        <w:t xml:space="preserve">This Quotation Estimate is a preliminary cost projection and does not guarantee final pricing. Actual costs may vary based on market conditions in the United States San Francisco labor market, changes in California state tax rates, or modifications to the scope of the Financial Analyst role. Meridian Talent Solutions, Inc. is a licensed professional staffing firm operating under California Bureau of Labor and Industry License No. C-12847. For questions regarding this Quotation Estimate, please contact our San Francisco office at (415) 555-0192 or via email at estimates@meridiantalent-sf.com.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United States San Francisco</dc:title>
  <dc:creator/>
  <dc:language>en</dc:language>
  <cp:keywords/>
  <dcterms:created xsi:type="dcterms:W3CDTF">2026-10-10T07:06:19Z</dcterms:created>
  <dcterms:modified xsi:type="dcterms:W3CDTF">2026-10-10T07:06:19Z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