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Uzbekistan Tashkent | Central Asia Region</w:t>
      </w:r>
    </w:p>
    <w:bookmarkEnd w:id="20"/>
    <w:p>
      <w:pPr>
        <w:pStyle w:val="BodyText"/>
      </w:pPr>
      <w:r>
        <w:rPr>
          <w:bCs/>
          <w:b/>
        </w:rPr>
        <w:t xml:space="preserve">Quotation Estimate No.:</w:t>
      </w:r>
      <w:r>
        <w:t xml:space="preserve"> </w:t>
      </w:r>
      <w:r>
        <w:t xml:space="preserve">QTE-TAS-2025-0478</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Central Asia Talent Solutions LLP</w:t>
      </w:r>
    </w:p>
    <w:p>
      <w:pPr>
        <w:pStyle w:val="BodyText"/>
      </w:pPr>
      <w:r>
        <w:rPr>
          <w:bCs/>
          <w:b/>
        </w:rPr>
        <w:t xml:space="preserve">Client Name:</w:t>
      </w:r>
      <w:r>
        <w:t xml:space="preserve"> </w:t>
      </w:r>
      <w:r>
        <w:t xml:space="preserve">[Client Company Name]</w:t>
      </w:r>
      <w:r>
        <w:br/>
      </w:r>
      <w:r>
        <w:rPr>
          <w:bCs/>
          <w:b/>
        </w:rPr>
        <w:t xml:space="preserve">Address:</w:t>
      </w:r>
      <w:r>
        <w:t xml:space="preserve"> </w:t>
      </w:r>
      <w:r>
        <w:t xml:space="preserve">Amir Temur Avenue, Tashkent, Uzbekistan</w:t>
      </w:r>
      <w:r>
        <w:br/>
      </w:r>
      <w:r>
        <w:rPr>
          <w:bCs/>
          <w:b/>
        </w:rPr>
        <w:t xml:space="preserve">Contact Person:</w:t>
      </w:r>
      <w:r>
        <w:t xml:space="preserve"> </w:t>
      </w:r>
      <w:r>
        <w:t xml:space="preserve">[Name &amp; Title]</w:t>
      </w:r>
      <w:r>
        <w:br/>
      </w:r>
      <w:r>
        <w:rPr>
          <w:bCs/>
          <w:b/>
        </w:rPr>
        <w:t xml:space="preserve">Reference No.:</w:t>
      </w:r>
      <w:r>
        <w:t xml:space="preserve"> </w:t>
      </w:r>
      <w:r>
        <w:t xml:space="preserve">REF-FA-2025-112</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Central Asia Talent Solutions LLP to provide a comprehensive and transparent pricing breakdown for the recruitment, placement, and ongoing engagement of a qualified</w:t>
      </w:r>
      <w:r>
        <w:t xml:space="preserve"> </w:t>
      </w:r>
      <w:r>
        <w:t xml:space="preserve">Financial Analyst</w:t>
      </w:r>
      <w:r>
        <w:t xml:space="preserve"> </w:t>
      </w:r>
      <w:r>
        <w:t xml:space="preserve">professional. This document has been specifically prepared for operations based in</w:t>
      </w:r>
      <w:r>
        <w:t xml:space="preserve"> </w:t>
      </w:r>
      <w:r>
        <w:t xml:space="preserve">Uzbekistan Tashkent</w:t>
      </w:r>
      <w:r>
        <w:t xml:space="preserve">, taking into account the local labor market conditions, regulatory requirements of the Republic of Uzbekistan, and the specific financial sector demands of the Tashkent metropolitan area.</w:t>
      </w:r>
    </w:p>
    <w:p>
      <w:pPr>
        <w:pStyle w:val="BodyText"/>
      </w:pPr>
      <w:r>
        <w:t xml:space="preserve">The</w:t>
      </w:r>
      <w:r>
        <w:t xml:space="preserve"> </w:t>
      </w:r>
      <w:r>
        <w:t xml:space="preserve">Financial Analyst</w:t>
      </w:r>
      <w:r>
        <w:t xml:space="preserve"> </w:t>
      </w:r>
      <w:r>
        <w:t xml:space="preserve">position described in this</w:t>
      </w:r>
      <w:r>
        <w:t xml:space="preserve"> </w:t>
      </w:r>
      <w:r>
        <w:t xml:space="preserve">Quotation Estimate</w:t>
      </w:r>
      <w:r>
        <w:t xml:space="preserve"> </w:t>
      </w:r>
      <w:r>
        <w:t xml:space="preserve">encompasses responsibilities including but not limited to: financial modeling and forecasting, variance analysis, budget preparation and monitoring, investment portfolio evaluation, risk assessment, regulatory compliance reporting under Uzbekistan's Central Bank guidelines, and strategic financial planning to support executive decision-making. The candidate will operate within the dynamic economic environment of</w:t>
      </w:r>
      <w:r>
        <w:t xml:space="preserve"> </w:t>
      </w:r>
      <w:r>
        <w:t xml:space="preserve">Uzbekistan Tashkent</w:t>
      </w:r>
      <w:r>
        <w:t xml:space="preserve">, where rapid economic reforms and foreign investment growth have created an unprecedented demand for skilled financial professionals.</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Recruitment and sourcing of a certified Financial Analyst (CFA/CPA preferred) for the Tashkent office</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Comprehensive background verification, reference checks, and Uzbekistan labor law compliance screening</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Monthly salary of the Financial Analyst (senior level, 5+ years experience) – inclusive of social contributions per Uzbekistan labor code</w:t>
            </w:r>
          </w:p>
        </w:tc>
        <w:tc>
          <w:tcPr/>
          <w:p>
            <w:pPr>
              <w:pStyle w:val="Compact"/>
              <w:jc w:val="left"/>
            </w:pPr>
            <w:r>
              <w:t xml:space="preserve">12 months</w:t>
            </w:r>
          </w:p>
        </w:tc>
        <w:tc>
          <w:tcPr/>
          <w:p>
            <w:pPr>
              <w:pStyle w:val="Compact"/>
              <w:jc w:val="left"/>
            </w:pPr>
            <w:r>
              <w:t xml:space="preserve">$3,800.00/mo</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Work permit, residence registration, and visa processing for the Financial Analyst in Uzbekistan Tashkent</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Onboarding, local tax registration, and integration into the Tashkent corporate infrastructure</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Quarterly performance review and professional development planning for the Financial Analyst</w:t>
            </w:r>
          </w:p>
        </w:tc>
        <w:tc>
          <w:tcPr/>
          <w:p>
            <w:pPr>
              <w:pStyle w:val="Compact"/>
              <w:jc w:val="left"/>
            </w:pPr>
            <w:r>
              <w:t xml:space="preserve">4 quarters</w:t>
            </w:r>
          </w:p>
        </w:tc>
        <w:tc>
          <w:tcPr/>
          <w:p>
            <w:pPr>
              <w:pStyle w:val="Compact"/>
              <w:jc w:val="left"/>
            </w:pPr>
            <w:r>
              <w:t xml:space="preserve">$600.00/qtr</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Annual professional certification maintenance (CFA/CPA exam fees and continuing education)</w:t>
            </w:r>
          </w:p>
        </w:tc>
        <w:tc>
          <w:tcPr/>
          <w:p>
            <w:pPr>
              <w:pStyle w:val="Compact"/>
              <w:jc w:val="left"/>
            </w:pPr>
            <w:r>
              <w:t xml:space="preserve">12 months</w:t>
            </w:r>
          </w:p>
        </w:tc>
        <w:tc>
          <w:tcPr/>
          <w:p>
            <w:pPr>
              <w:pStyle w:val="Compact"/>
              <w:jc w:val="left"/>
            </w:pPr>
            <w:r>
              <w:t xml:space="preserve">$1,500.00/yr</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Office equipment, software licenses (Bloomberg Terminal, SAP, Excel Advanced), and workspace allocation in Tashkent</w:t>
            </w:r>
          </w:p>
        </w:tc>
        <w:tc>
          <w:tcPr/>
          <w:p>
            <w:pPr>
              <w:pStyle w:val="Compact"/>
              <w:jc w:val="left"/>
            </w:pPr>
            <w:r>
              <w:t xml:space="preserve">12 months</w:t>
            </w:r>
          </w:p>
        </w:tc>
        <w:tc>
          <w:tcPr/>
          <w:p>
            <w:pPr>
              <w:pStyle w:val="Compact"/>
              <w:jc w:val="left"/>
            </w:pPr>
            <w:r>
              <w:t xml:space="preserve">$2,200.00/yr</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Health insurance and supplementary medical coverage compliant with Uzbekistan national standards</w:t>
            </w:r>
          </w:p>
        </w:tc>
        <w:tc>
          <w:tcPr/>
          <w:p>
            <w:pPr>
              <w:pStyle w:val="Compact"/>
              <w:jc w:val="left"/>
            </w:pPr>
            <w:r>
              <w:t xml:space="preserve">12 months</w:t>
            </w:r>
          </w:p>
        </w:tc>
        <w:tc>
          <w:tcPr/>
          <w:p>
            <w:pPr>
              <w:pStyle w:val="Compact"/>
              <w:jc w:val="left"/>
            </w:pPr>
            <w:r>
              <w:t xml:space="preserve">$1,800.00/yr</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Administrative and legal support for ongoing employment in Uzbekistan Tashkent (contract management, tax filings)</w:t>
            </w:r>
          </w:p>
        </w:tc>
        <w:tc>
          <w:tcPr/>
          <w:p>
            <w:pPr>
              <w:pStyle w:val="Compact"/>
              <w:jc w:val="left"/>
            </w:pPr>
            <w:r>
              <w:t xml:space="preserve">12 months</w:t>
            </w:r>
          </w:p>
        </w:tc>
        <w:tc>
          <w:tcPr/>
          <w:p>
            <w:pPr>
              <w:pStyle w:val="Compact"/>
              <w:jc w:val="left"/>
            </w:pPr>
            <w:r>
              <w:t xml:space="preserve">$1,000.00/yr</w:t>
            </w:r>
          </w:p>
        </w:tc>
        <w:tc>
          <w:tcPr/>
          <w:p>
            <w:pPr>
              <w:pStyle w:val="Compact"/>
              <w:jc w:val="left"/>
            </w:pPr>
            <w:r>
              <w:t xml:space="preserve">$1,000.00</w:t>
            </w:r>
          </w:p>
        </w:tc>
      </w:tr>
      <w:tr>
        <w:tc>
          <w:tcPr>
            <w:gridSpan w:val="4"/>
          </w:tcPr>
          <w:p>
            <w:pPr>
              <w:pStyle w:val="Compact"/>
              <w:jc w:val="right"/>
            </w:pPr>
            <w:r>
              <w:t xml:space="preserve">TOTAL ESTIMATED COST (12-Month Engagement)</w:t>
            </w:r>
          </w:p>
        </w:tc>
        <w:tc>
          <w:tcPr/>
          <w:p>
            <w:pPr>
              <w:pStyle w:val="Compact"/>
              <w:jc w:val="left"/>
            </w:pPr>
            <w:r>
              <w:t xml:space="preserve">$111,000.00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engagement initiated after the expiry date will require a revised quotation reflecting current market rates in</w:t>
      </w:r>
      <w:r>
        <w:t xml:space="preserve"> </w:t>
      </w:r>
      <w:r>
        <w:t xml:space="preserve">Uzbekistan Tashkent</w:t>
      </w:r>
      <w:r>
        <w:t xml:space="preserve">.</w:t>
      </w:r>
    </w:p>
    <w:p>
      <w:pPr>
        <w:numPr>
          <w:ilvl w:val="0"/>
          <w:numId w:val="1001"/>
        </w:numPr>
        <w:pStyle w:val="Compact"/>
      </w:pPr>
      <w:r>
        <w:t xml:space="preserve">All monetary values stated in this document are in United States Dollars (USD). Payment in Uzbekistan Som (UZS) will be converted at the official National Bank of Uzbekistan exchange rate on the date of invoicing.</w:t>
      </w:r>
    </w:p>
    <w:p>
      <w:pPr>
        <w:numPr>
          <w:ilvl w:val="0"/>
          <w:numId w:val="1001"/>
        </w:numPr>
        <w:pStyle w:val="Compact"/>
      </w:pPr>
      <w:r>
        <w:t xml:space="preserve">The</w:t>
      </w:r>
      <w:r>
        <w:t xml:space="preserve"> </w:t>
      </w:r>
      <w:r>
        <w:t xml:space="preserve">Financial Analyst</w:t>
      </w:r>
      <w:r>
        <w:t xml:space="preserve"> </w:t>
      </w:r>
      <w:r>
        <w:t xml:space="preserve">engagement is subject to a minimum twelve (12) month contract. Early termination by the client will incur a penalty equal to fifty percent (50%) of the remaining contract value.</w:t>
      </w:r>
    </w:p>
    <w:p>
      <w:pPr>
        <w:numPr>
          <w:ilvl w:val="0"/>
          <w:numId w:val="1001"/>
        </w:numPr>
        <w:pStyle w:val="Compact"/>
      </w:pPr>
      <w:r>
        <w:t xml:space="preserve">Payment terms: 30% advance upon acceptance of this</w:t>
      </w:r>
      <w:r>
        <w:t xml:space="preserve"> </w:t>
      </w:r>
      <w:r>
        <w:t xml:space="preserve">Quotation Estimate</w:t>
      </w:r>
      <w:r>
        <w:t xml:space="preserve">, 40% upon successful placement and first-day attendance of the Financial Analyst, and 30% upon completion of the first quarter of service.</w:t>
      </w:r>
    </w:p>
    <w:p>
      <w:pPr>
        <w:numPr>
          <w:ilvl w:val="0"/>
          <w:numId w:val="1001"/>
        </w:numPr>
        <w:pStyle w:val="Compact"/>
      </w:pPr>
      <w:r>
        <w:t xml:space="preserve">All services related to the Financial Analyst role will be performed in compliance with the Labor Code of the Republic of Uzbekistan, the Tax Code, and applicable regulations of the State Tax Committee of Tashkent City.</w:t>
      </w:r>
    </w:p>
    <w:p>
      <w:pPr>
        <w:numPr>
          <w:ilvl w:val="0"/>
          <w:numId w:val="1001"/>
        </w:numPr>
        <w:pStyle w:val="Compact"/>
      </w:pPr>
      <w:r>
        <w:t xml:space="preserve">Central Asia Talent Solutions LLP reserves the right to substitute the Financial Analyst candidate with an equivalently qualified professional if the primary candidate becomes unavailable, provided the client's written approval is obtained.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serve solely as a pricing and scope reference for the proposed Financial Analyst engagement in</w:t>
      </w:r>
      <w:r>
        <w:t xml:space="preserve"> </w:t>
      </w:r>
      <w:r>
        <w:t xml:space="preserve">Uzbekistan Tashkent</w:t>
      </w:r>
      <w:r>
        <w:t xml:space="preserve">.</w:t>
      </w:r>
    </w:p>
    <w:p>
      <w:pPr>
        <w:numPr>
          <w:ilvl w:val="0"/>
          <w:numId w:val="1001"/>
        </w:numPr>
        <w:pStyle w:val="Compact"/>
      </w:pPr>
      <w:r>
        <w:t xml:space="preserve">Any changes to the scope of the Financial Analyst's responsibilities, including additional duties such as audit support, M&amp;A advisory, or treasury management, will be subject to a supplementary amendment to this Quotation Estimate.</w:t>
      </w:r>
    </w:p>
    <w:p>
      <w:pPr>
        <w:pStyle w:val="FirstParagraph"/>
      </w:pPr>
      <w:r>
        <w:rPr>
          <w:bCs/>
          <w:b/>
        </w:rPr>
        <w:t xml:space="preserve">Important Note:</w:t>
      </w:r>
      <w:r>
        <w:t xml:space="preserve"> </w:t>
      </w:r>
      <w:r>
        <w:t xml:space="preserve">The rates provided in this Quotation Estimate reflect the current financial services labor market in Uzbekistan Tashkent as of June 2025. Given the ongoing economic liberalization and increased foreign direct investment in the Tashkent region, salary benchmarks for the Financial Analyst role may be subject to adjustment. We recommend confirming the final figures prior to contract execution.</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Financial Analyst</w:t>
      </w:r>
      <w:r>
        <w:t xml:space="preserve"> </w:t>
      </w:r>
      <w:r>
        <w:t xml:space="preserve">in</w:t>
      </w:r>
      <w:r>
        <w:t xml:space="preserve"> </w:t>
      </w:r>
      <w:r>
        <w:t xml:space="preserve">Uzbekistan Tashkent</w:t>
      </w:r>
      <w:r>
        <w:t xml:space="preserve">. This acceptance authorizes Central Asia Talent Solutions LLP to proceed with the recruitment and onboarding process as described herein.</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and on behalf of Central Asia Talent Solutions LLP:</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Central Asia Talent Solutions LLP | Registered in Tashkent, Republic of Uzbekistan | License No. UZ-2024-7841</w:t>
      </w:r>
    </w:p>
    <w:p>
      <w:pPr>
        <w:pStyle w:val="BodyText"/>
      </w:pPr>
      <w:r>
        <w:t xml:space="preserve">Address: 42 Navoi Street, Mirzo Ulugbek District, Tashkent 100171, Uzbekistan | Tel: +998 71 200 4567 | Email: quotes@catalent.uz</w:t>
      </w:r>
    </w:p>
    <w:p>
      <w:pPr>
        <w:pStyle w:val="BodyText"/>
      </w:pPr>
      <w:r>
        <w:t xml:space="preserve">This Quotation Estimate document is confidential and intended solely for the named client.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Uzbekistan Tashkent</dc:title>
  <dc:creator/>
  <dc:language>en</dc:language>
  <cp:keywords/>
  <dcterms:created xsi:type="dcterms:W3CDTF">2026-10-10T03:49:43Z</dcterms:created>
  <dcterms:modified xsi:type="dcterms:W3CDTF">2026-10-10T03:49:43Z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