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Equipment</w:t>
      </w:r>
      <w:r>
        <w:t xml:space="preserve"> </w:t>
      </w:r>
      <w:r>
        <w:t xml:space="preserve">&amp;</w:t>
      </w:r>
      <w:r>
        <w:t xml:space="preserve"> </w:t>
      </w:r>
      <w:r>
        <w:t xml:space="preserve">Services</w:t>
      </w:r>
      <w:r>
        <w:t xml:space="preserve"> </w:t>
      </w:r>
      <w:r>
        <w:t xml:space="preserve">-</w:t>
      </w:r>
      <w:r>
        <w:t xml:space="preserve"> </w:t>
      </w:r>
      <w:r>
        <w:t xml:space="preserve">China</w:t>
      </w:r>
      <w:r>
        <w:t xml:space="preserve"> </w:t>
      </w:r>
      <w:r>
        <w:t xml:space="preserve">Beijing</w:t>
      </w:r>
    </w:p>
    <w:bookmarkStart w:id="21" w:name="quotation-estimate"/>
    <w:p>
      <w:pPr>
        <w:pStyle w:val="Heading1"/>
      </w:pPr>
      <w:r>
        <w:t xml:space="preserve">Quotation Estimate</w:t>
      </w:r>
    </w:p>
    <w:bookmarkStart w:id="20" w:name="X2e1d9f3d4bea967c6844e02381e09cb54d5b552"/>
    <w:p>
      <w:pPr>
        <w:pStyle w:val="Heading2"/>
      </w:pPr>
      <w:r>
        <w:t xml:space="preserve">Firefighter Equipment, Training &amp; Operational Services</w:t>
      </w:r>
    </w:p>
    <w:p>
      <w:pPr>
        <w:pStyle w:val="FirstParagraph"/>
      </w:pPr>
      <w:r>
        <w:t xml:space="preserve">Prepared for Deployment in</w:t>
      </w:r>
      <w:r>
        <w:t xml:space="preserve"> </w:t>
      </w:r>
      <w:r>
        <w:rPr>
          <w:bCs/>
          <w:b/>
        </w:rPr>
        <w:t xml:space="preserve">China Beijing</w:t>
      </w:r>
    </w:p>
    <w:p>
      <w:pPr>
        <w:pStyle w:val="BodyText"/>
      </w:pPr>
      <w:r>
        <w:t xml:space="preserve">Document Reference: QTE-BJ-FF-2025-0047 | Validity: 90 Days from Issue Date</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QTE-BJ-FF-2025-0047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Prepared By</w:t>
            </w:r>
          </w:p>
        </w:tc>
        <w:tc>
          <w:tcPr/>
          <w:p>
            <w:pPr>
              <w:pStyle w:val="Compact"/>
              <w:jc w:val="left"/>
            </w:pPr>
            <w:r>
              <w:t xml:space="preserve">Beijing Fire Safety Solutions Co., Ltd. (北京消防安全解决方案有限公司)</w:t>
            </w:r>
          </w:p>
        </w:tc>
      </w:tr>
      <w:tr>
        <w:tc>
          <w:tcPr/>
          <w:p>
            <w:pPr>
              <w:pStyle w:val="Compact"/>
              <w:jc w:val="left"/>
            </w:pPr>
            <w:r>
              <w:t xml:space="preserve">Prepared For</w:t>
            </w:r>
          </w:p>
        </w:tc>
        <w:tc>
          <w:tcPr/>
          <w:p>
            <w:pPr>
              <w:pStyle w:val="Compact"/>
              <w:jc w:val="left"/>
            </w:pPr>
            <w:r>
              <w:t xml:space="preserve">Beijing Municipal Fire and Rescue Bureau, China Beijing</w:t>
            </w:r>
          </w:p>
        </w:tc>
      </w:tr>
      <w:tr>
        <w:tc>
          <w:tcPr/>
          <w:p>
            <w:pPr>
              <w:pStyle w:val="Compact"/>
              <w:jc w:val="left"/>
            </w:pPr>
            <w:r>
              <w:t xml:space="preserve">Project Location</w:t>
            </w:r>
          </w:p>
        </w:tc>
        <w:tc>
          <w:tcPr/>
          <w:p>
            <w:pPr>
              <w:pStyle w:val="Compact"/>
              <w:jc w:val="left"/>
            </w:pPr>
            <w:r>
              <w:t xml:space="preserve">Multiple Districts, China Beijing (Chaoyang, Haidian, Dongcheng, Xicheng, Fengtai)</w:t>
            </w:r>
          </w:p>
        </w:tc>
      </w:tr>
      <w:tr>
        <w:tc>
          <w:tcPr/>
          <w:p>
            <w:pPr>
              <w:pStyle w:val="Compact"/>
              <w:jc w:val="left"/>
            </w:pPr>
            <w:r>
              <w:t xml:space="preserve">Scope</w:t>
            </w:r>
          </w:p>
        </w:tc>
        <w:tc>
          <w:tcPr/>
          <w:p>
            <w:pPr>
              <w:pStyle w:val="Compact"/>
              <w:jc w:val="left"/>
            </w:pPr>
            <w:r>
              <w:t xml:space="preserve">Firefighter Personal Protective Equipment, Training Programs, and Emergency Response Support for China Beijing</w:t>
            </w:r>
          </w:p>
        </w:tc>
      </w:tr>
      <w:tr>
        <w:tc>
          <w:tcPr/>
          <w:p>
            <w:pPr>
              <w:pStyle w:val="Compact"/>
              <w:jc w:val="left"/>
            </w:pPr>
            <w:r>
              <w:t xml:space="preserve">Currency</w:t>
            </w:r>
          </w:p>
        </w:tc>
        <w:tc>
          <w:tcPr/>
          <w:p>
            <w:pPr>
              <w:pStyle w:val="Compact"/>
              <w:jc w:val="left"/>
            </w:pPr>
            <w:r>
              <w:t xml:space="preserve">Chinese Yuan (CNY / RMB)</w:t>
            </w:r>
          </w:p>
        </w:tc>
      </w:tr>
    </w:tbl>
    <w:bookmarkStart w:id="22" w:name="executive-summary"/>
    <w:p>
      <w:pPr>
        <w:pStyle w:val="Heading3"/>
      </w:pPr>
      <w:r>
        <w:t xml:space="preserve">1. Executive Summary</w:t>
      </w:r>
    </w:p>
    <w:p>
      <w:pPr>
        <w:pStyle w:val="FirstParagraph"/>
      </w:pPr>
      <w:r>
        <w:t xml:space="preserve">This</w:t>
      </w:r>
      <w:r>
        <w:t xml:space="preserve"> </w:t>
      </w:r>
      <w:r>
        <w:t xml:space="preserve">Quotation Estimate</w:t>
      </w:r>
      <w:r>
        <w:t xml:space="preserve"> </w:t>
      </w:r>
      <w:r>
        <w:t xml:space="preserve">is formally submitted to the Beijing Municipal Fire and Rescue Bureau to provide a comprehensive cost breakdown for the procurement, deployment, and ongoing support of</w:t>
      </w:r>
      <w:r>
        <w:t xml:space="preserve"> </w:t>
      </w:r>
      <w:r>
        <w:t xml:space="preserve">Firefighter</w:t>
      </w:r>
      <w:r>
        <w:t xml:space="preserve"> </w:t>
      </w:r>
      <w:r>
        <w:t xml:space="preserve">personal protective equipment (PPE), advanced training modules, and emergency operational services across the metropolitan area of</w:t>
      </w:r>
      <w:r>
        <w:t xml:space="preserve"> </w:t>
      </w:r>
      <w:r>
        <w:t xml:space="preserve">China Beijing</w:t>
      </w:r>
      <w:r>
        <w:t xml:space="preserve">. This Quotation Estimate has been prepared in strict accordance with the National Fire Protection Standards of the People's Republic of China (GB 27900-2011 for Firefighter Protective Clothing) and the operational requirements of the Beijing Fire and Rescue Command. All pricing reflects current market conditions in China Beijing as of the second quarter of 2025, inclusive of applicable Value Added Tax (VAT) at 13%.</w:t>
      </w:r>
    </w:p>
    <w:bookmarkEnd w:id="22"/>
    <w:bookmarkStart w:id="23" w:name="X2e0e164186e05351df3fb822221a641f6db5385"/>
    <w:p>
      <w:pPr>
        <w:pStyle w:val="Heading3"/>
      </w:pPr>
      <w:r>
        <w:t xml:space="preserve">2. Itemized Quotation Estimate – Firefighter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FF-001</w:t>
            </w:r>
          </w:p>
        </w:tc>
        <w:tc>
          <w:tcPr/>
          <w:p>
            <w:pPr>
              <w:pStyle w:val="Compact"/>
              <w:jc w:val="left"/>
            </w:pPr>
            <w:r>
              <w:t xml:space="preserve">Firefighter Turnout Jacket (NOMEX-based, 4-layer composite)</w:t>
            </w:r>
          </w:p>
        </w:tc>
        <w:tc>
          <w:tcPr/>
          <w:p>
            <w:pPr>
              <w:pStyle w:val="Compact"/>
              <w:jc w:val="left"/>
            </w:pPr>
            <w:r>
              <w:t xml:space="preserve">GB 27900-2011, EN 469:2020</w:t>
            </w:r>
          </w:p>
        </w:tc>
        <w:tc>
          <w:tcPr/>
          <w:p>
            <w:pPr>
              <w:pStyle w:val="Compact"/>
              <w:jc w:val="left"/>
            </w:pPr>
            <w:r>
              <w:t xml:space="preserve">500</w:t>
            </w:r>
          </w:p>
        </w:tc>
        <w:tc>
          <w:tcPr/>
          <w:p>
            <w:pPr>
              <w:pStyle w:val="Compact"/>
              <w:jc w:val="left"/>
            </w:pPr>
            <w:r>
              <w:t xml:space="preserve">4,850.00</w:t>
            </w:r>
          </w:p>
        </w:tc>
        <w:tc>
          <w:tcPr/>
          <w:p>
            <w:pPr>
              <w:pStyle w:val="Compact"/>
              <w:jc w:val="left"/>
            </w:pPr>
            <w:r>
              <w:t xml:space="preserve">2,425,000.00</w:t>
            </w:r>
          </w:p>
        </w:tc>
      </w:tr>
      <w:tr>
        <w:tc>
          <w:tcPr/>
          <w:p>
            <w:pPr>
              <w:pStyle w:val="Compact"/>
              <w:jc w:val="left"/>
            </w:pPr>
            <w:r>
              <w:t xml:space="preserve">FF-002</w:t>
            </w:r>
          </w:p>
        </w:tc>
        <w:tc>
          <w:tcPr/>
          <w:p>
            <w:pPr>
              <w:pStyle w:val="Compact"/>
              <w:jc w:val="left"/>
            </w:pPr>
            <w:r>
              <w:t xml:space="preserve">Firefighter Turnout Trousers (NOMEX-based, 4-layer composite)</w:t>
            </w:r>
          </w:p>
        </w:tc>
        <w:tc>
          <w:tcPr/>
          <w:p>
            <w:pPr>
              <w:pStyle w:val="Compact"/>
              <w:jc w:val="left"/>
            </w:pPr>
            <w:r>
              <w:t xml:space="preserve">GB 27900-2011, EN 469:2020</w:t>
            </w:r>
          </w:p>
        </w:tc>
        <w:tc>
          <w:tcPr/>
          <w:p>
            <w:pPr>
              <w:pStyle w:val="Compact"/>
              <w:jc w:val="left"/>
            </w:pPr>
            <w:r>
              <w:t xml:space="preserve">500</w:t>
            </w:r>
          </w:p>
        </w:tc>
        <w:tc>
          <w:tcPr/>
          <w:p>
            <w:pPr>
              <w:pStyle w:val="Compact"/>
              <w:jc w:val="left"/>
            </w:pPr>
            <w:r>
              <w:t xml:space="preserve">4,200.00</w:t>
            </w:r>
          </w:p>
        </w:tc>
        <w:tc>
          <w:tcPr/>
          <w:p>
            <w:pPr>
              <w:pStyle w:val="Compact"/>
              <w:jc w:val="left"/>
            </w:pPr>
            <w:r>
              <w:t xml:space="preserve">2,100,000.00</w:t>
            </w:r>
          </w:p>
        </w:tc>
      </w:tr>
      <w:tr>
        <w:tc>
          <w:tcPr/>
          <w:p>
            <w:pPr>
              <w:pStyle w:val="Compact"/>
              <w:jc w:val="left"/>
            </w:pPr>
            <w:r>
              <w:t xml:space="preserve">FF-003</w:t>
            </w:r>
          </w:p>
        </w:tc>
        <w:tc>
          <w:tcPr/>
          <w:p>
            <w:pPr>
              <w:pStyle w:val="Compact"/>
              <w:jc w:val="left"/>
            </w:pPr>
            <w:r>
              <w:t xml:space="preserve">Firefighter Structural Helmet (ABS shell, face shield, neck curtain)</w:t>
            </w:r>
          </w:p>
        </w:tc>
        <w:tc>
          <w:tcPr/>
          <w:p>
            <w:pPr>
              <w:pStyle w:val="Compact"/>
              <w:jc w:val="left"/>
            </w:pPr>
            <w:r>
              <w:t xml:space="preserve">GB 811-2010, NFPA 1971</w:t>
            </w:r>
          </w:p>
        </w:tc>
        <w:tc>
          <w:tcPr/>
          <w:p>
            <w:pPr>
              <w:pStyle w:val="Compact"/>
              <w:jc w:val="left"/>
            </w:pPr>
            <w:r>
              <w:t xml:space="preserve">500</w:t>
            </w:r>
          </w:p>
        </w:tc>
        <w:tc>
          <w:tcPr/>
          <w:p>
            <w:pPr>
              <w:pStyle w:val="Compact"/>
              <w:jc w:val="left"/>
            </w:pPr>
            <w:r>
              <w:t xml:space="preserve">2,350.00</w:t>
            </w:r>
          </w:p>
        </w:tc>
        <w:tc>
          <w:tcPr/>
          <w:p>
            <w:pPr>
              <w:pStyle w:val="Compact"/>
              <w:jc w:val="left"/>
            </w:pPr>
            <w:r>
              <w:t xml:space="preserve">1,175,000.00</w:t>
            </w:r>
          </w:p>
        </w:tc>
      </w:tr>
      <w:tr>
        <w:tc>
          <w:tcPr/>
          <w:p>
            <w:pPr>
              <w:pStyle w:val="Compact"/>
              <w:jc w:val="left"/>
            </w:pPr>
            <w:r>
              <w:t xml:space="preserve">FF-004</w:t>
            </w:r>
          </w:p>
        </w:tc>
        <w:tc>
          <w:tcPr/>
          <w:p>
            <w:pPr>
              <w:pStyle w:val="Compact"/>
              <w:jc w:val="left"/>
            </w:pPr>
            <w:r>
              <w:t xml:space="preserve">Firefighter Self-Contained Breathing Apparatus (SCBA), 6,800L capacity</w:t>
            </w:r>
          </w:p>
        </w:tc>
        <w:tc>
          <w:tcPr/>
          <w:p>
            <w:pPr>
              <w:pStyle w:val="Compact"/>
              <w:jc w:val="left"/>
            </w:pPr>
            <w:r>
              <w:t xml:space="preserve">GB 16556-2007, EN 137:2006</w:t>
            </w:r>
          </w:p>
        </w:tc>
        <w:tc>
          <w:tcPr/>
          <w:p>
            <w:pPr>
              <w:pStyle w:val="Compact"/>
              <w:jc w:val="left"/>
            </w:pPr>
            <w:r>
              <w:t xml:space="preserve">300</w:t>
            </w:r>
          </w:p>
        </w:tc>
        <w:tc>
          <w:tcPr/>
          <w:p>
            <w:pPr>
              <w:pStyle w:val="Compact"/>
              <w:jc w:val="left"/>
            </w:pPr>
            <w:r>
              <w:t xml:space="preserve">18,500.00</w:t>
            </w:r>
          </w:p>
        </w:tc>
        <w:tc>
          <w:tcPr/>
          <w:p>
            <w:pPr>
              <w:pStyle w:val="Compact"/>
              <w:jc w:val="left"/>
            </w:pPr>
            <w:r>
              <w:t xml:space="preserve">5,550,000.00</w:t>
            </w:r>
          </w:p>
        </w:tc>
      </w:tr>
      <w:tr>
        <w:tc>
          <w:tcPr/>
          <w:p>
            <w:pPr>
              <w:pStyle w:val="Compact"/>
              <w:jc w:val="left"/>
            </w:pPr>
            <w:r>
              <w:t xml:space="preserve">FF-005</w:t>
            </w:r>
          </w:p>
        </w:tc>
        <w:tc>
          <w:tcPr/>
          <w:p>
            <w:pPr>
              <w:pStyle w:val="Compact"/>
              <w:jc w:val="left"/>
            </w:pPr>
            <w:r>
              <w:t xml:space="preserve">Firefighter Protective Gloves (heat-resistant, cut-resistant, Level 5)</w:t>
            </w:r>
          </w:p>
        </w:tc>
        <w:tc>
          <w:tcPr/>
          <w:p>
            <w:pPr>
              <w:pStyle w:val="Compact"/>
              <w:jc w:val="left"/>
            </w:pPr>
            <w:r>
              <w:t xml:space="preserve">GB 27900-2011, EN 407</w:t>
            </w:r>
          </w:p>
        </w:tc>
        <w:tc>
          <w:tcPr/>
          <w:p>
            <w:pPr>
              <w:pStyle w:val="Compact"/>
              <w:jc w:val="left"/>
            </w:pPr>
            <w:r>
              <w:t xml:space="preserve">1,000</w:t>
            </w:r>
          </w:p>
        </w:tc>
        <w:tc>
          <w:tcPr/>
          <w:p>
            <w:pPr>
              <w:pStyle w:val="Compact"/>
              <w:jc w:val="left"/>
            </w:pPr>
            <w:r>
              <w:t xml:space="preserve">680.00</w:t>
            </w:r>
          </w:p>
        </w:tc>
        <w:tc>
          <w:tcPr/>
          <w:p>
            <w:pPr>
              <w:pStyle w:val="Compact"/>
              <w:jc w:val="left"/>
            </w:pPr>
            <w:r>
              <w:t xml:space="preserve">680,000.00</w:t>
            </w:r>
          </w:p>
        </w:tc>
      </w:tr>
      <w:tr>
        <w:tc>
          <w:tcPr/>
          <w:p>
            <w:pPr>
              <w:pStyle w:val="Compact"/>
              <w:jc w:val="left"/>
            </w:pPr>
            <w:r>
              <w:t xml:space="preserve">FF-006</w:t>
            </w:r>
          </w:p>
        </w:tc>
        <w:tc>
          <w:tcPr/>
          <w:p>
            <w:pPr>
              <w:pStyle w:val="Compact"/>
              <w:jc w:val="left"/>
            </w:pPr>
            <w:r>
              <w:t xml:space="preserve">Firefighter Safety Boots (metatarsal guard, heat-resistant sole, waterproof)</w:t>
            </w:r>
          </w:p>
        </w:tc>
        <w:tc>
          <w:tcPr/>
          <w:p>
            <w:pPr>
              <w:pStyle w:val="Compact"/>
              <w:jc w:val="left"/>
            </w:pPr>
            <w:r>
              <w:t xml:space="preserve">GB 21148-2020, EN 20345</w:t>
            </w:r>
          </w:p>
        </w:tc>
        <w:tc>
          <w:tcPr/>
          <w:p>
            <w:pPr>
              <w:pStyle w:val="Compact"/>
              <w:jc w:val="left"/>
            </w:pPr>
            <w:r>
              <w:t xml:space="preserve">500</w:t>
            </w:r>
          </w:p>
        </w:tc>
        <w:tc>
          <w:tcPr/>
          <w:p>
            <w:pPr>
              <w:pStyle w:val="Compact"/>
              <w:jc w:val="left"/>
            </w:pPr>
            <w:r>
              <w:t xml:space="preserve">1,950.00</w:t>
            </w:r>
          </w:p>
        </w:tc>
        <w:tc>
          <w:tcPr/>
          <w:p>
            <w:pPr>
              <w:pStyle w:val="Compact"/>
              <w:jc w:val="left"/>
            </w:pPr>
            <w:r>
              <w:t xml:space="preserve">975,000.00</w:t>
            </w:r>
          </w:p>
        </w:tc>
      </w:tr>
      <w:tr>
        <w:tc>
          <w:tcPr/>
          <w:p>
            <w:pPr>
              <w:pStyle w:val="Compact"/>
              <w:jc w:val="left"/>
            </w:pPr>
            <w:r>
              <w:t xml:space="preserve">FF-007</w:t>
            </w:r>
          </w:p>
        </w:tc>
        <w:tc>
          <w:tcPr/>
          <w:p>
            <w:pPr>
              <w:pStyle w:val="Compact"/>
              <w:jc w:val="left"/>
            </w:pPr>
            <w:r>
              <w:t xml:space="preserve">Firefighter Thermal Imaging Camera (640×512 resolution, 320K Hz)</w:t>
            </w:r>
          </w:p>
        </w:tc>
        <w:tc>
          <w:tcPr/>
          <w:p>
            <w:pPr>
              <w:pStyle w:val="Compact"/>
              <w:jc w:val="left"/>
            </w:pPr>
            <w:r>
              <w:t xml:space="preserve">GB/T 28181-2016</w:t>
            </w:r>
          </w:p>
        </w:tc>
        <w:tc>
          <w:tcPr/>
          <w:p>
            <w:pPr>
              <w:pStyle w:val="Compact"/>
              <w:jc w:val="left"/>
            </w:pPr>
            <w:r>
              <w:t xml:space="preserve">80</w:t>
            </w:r>
          </w:p>
        </w:tc>
        <w:tc>
          <w:tcPr/>
          <w:p>
            <w:pPr>
              <w:pStyle w:val="Compact"/>
              <w:jc w:val="left"/>
            </w:pPr>
            <w:r>
              <w:t xml:space="preserve">32,000.00</w:t>
            </w:r>
          </w:p>
        </w:tc>
        <w:tc>
          <w:tcPr/>
          <w:p>
            <w:pPr>
              <w:pStyle w:val="Compact"/>
              <w:jc w:val="left"/>
            </w:pPr>
            <w:r>
              <w:t xml:space="preserve">2,560,000.00</w:t>
            </w:r>
          </w:p>
        </w:tc>
      </w:tr>
      <w:tr>
        <w:tc>
          <w:tcPr/>
          <w:p>
            <w:pPr>
              <w:pStyle w:val="Compact"/>
              <w:jc w:val="left"/>
            </w:pPr>
            <w:r>
              <w:t xml:space="preserve">FF-008</w:t>
            </w:r>
          </w:p>
        </w:tc>
        <w:tc>
          <w:tcPr/>
          <w:p>
            <w:pPr>
              <w:pStyle w:val="Compact"/>
              <w:jc w:val="left"/>
            </w:pPr>
            <w:r>
              <w:t xml:space="preserve">Firefighter Portable Radio (UHF, 5W, IP67, 12-hour battery)</w:t>
            </w:r>
          </w:p>
        </w:tc>
        <w:tc>
          <w:tcPr/>
          <w:p>
            <w:pPr>
              <w:pStyle w:val="Compact"/>
              <w:jc w:val="left"/>
            </w:pPr>
            <w:r>
              <w:t xml:space="preserve">GB/T 15843-2020</w:t>
            </w:r>
          </w:p>
        </w:tc>
        <w:tc>
          <w:tcPr/>
          <w:p>
            <w:pPr>
              <w:pStyle w:val="Compact"/>
              <w:jc w:val="left"/>
            </w:pPr>
            <w:r>
              <w:t xml:space="preserve">500</w:t>
            </w:r>
          </w:p>
        </w:tc>
        <w:tc>
          <w:tcPr/>
          <w:p>
            <w:pPr>
              <w:pStyle w:val="Compact"/>
              <w:jc w:val="left"/>
            </w:pPr>
            <w:r>
              <w:t xml:space="preserve">3,200.00</w:t>
            </w:r>
          </w:p>
        </w:tc>
        <w:tc>
          <w:tcPr/>
          <w:p>
            <w:pPr>
              <w:pStyle w:val="Compact"/>
              <w:jc w:val="left"/>
            </w:pPr>
            <w:r>
              <w:t xml:space="preserve">1,600,000.00</w:t>
            </w:r>
          </w:p>
        </w:tc>
      </w:tr>
      <w:tr>
        <w:tc>
          <w:tcPr>
            <w:gridSpan w:val="5"/>
          </w:tcPr>
          <w:p>
            <w:pPr>
              <w:pStyle w:val="Compact"/>
              <w:jc w:val="left"/>
            </w:pPr>
            <w:r>
              <w:t xml:space="preserve">Subtotal – Firefighter Equipment (Items FF-001 to FF-008)</w:t>
            </w:r>
          </w:p>
        </w:tc>
        <w:tc>
          <w:tcPr/>
          <w:p>
            <w:pPr>
              <w:pStyle w:val="Compact"/>
              <w:jc w:val="left"/>
            </w:pPr>
            <w:r>
              <w:t xml:space="preserve">17,065,000.00</w:t>
            </w:r>
          </w:p>
        </w:tc>
      </w:tr>
    </w:tbl>
    <w:bookmarkEnd w:id="23"/>
    <w:bookmarkStart w:id="24" w:name="X51223bb63eb9a8ae198f0e356656f6c17a1857e"/>
    <w:p>
      <w:pPr>
        <w:pStyle w:val="Heading3"/>
      </w:pPr>
      <w:r>
        <w:t xml:space="preserve">3. Firefighter Training &amp; Operational Services – China Beijing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Scope</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SV-001</w:t>
            </w:r>
          </w:p>
        </w:tc>
        <w:tc>
          <w:tcPr/>
          <w:p>
            <w:pPr>
              <w:pStyle w:val="Compact"/>
              <w:jc w:val="left"/>
            </w:pPr>
            <w:r>
              <w:t xml:space="preserve">Firefighter Advanced Structural Firefighting Training (Classroom + Practical)</w:t>
            </w:r>
          </w:p>
        </w:tc>
        <w:tc>
          <w:tcPr/>
          <w:p>
            <w:pPr>
              <w:pStyle w:val="Compact"/>
              <w:jc w:val="left"/>
            </w:pPr>
            <w:r>
              <w:t xml:space="preserve">40 hours per cohort, 12 cohorts</w:t>
            </w:r>
          </w:p>
        </w:tc>
        <w:tc>
          <w:tcPr/>
          <w:p>
            <w:pPr>
              <w:pStyle w:val="Compact"/>
              <w:jc w:val="left"/>
            </w:pPr>
            <w:r>
              <w:t xml:space="preserve">12</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SV-002</w:t>
            </w:r>
          </w:p>
        </w:tc>
        <w:tc>
          <w:tcPr/>
          <w:p>
            <w:pPr>
              <w:pStyle w:val="Compact"/>
              <w:jc w:val="left"/>
            </w:pPr>
            <w:r>
              <w:t xml:space="preserve">Firefighter High-Rise Rescue &amp; Vertical Evacuation Training (Beijing CBD towers)</w:t>
            </w:r>
          </w:p>
        </w:tc>
        <w:tc>
          <w:tcPr/>
          <w:p>
            <w:pPr>
              <w:pStyle w:val="Compact"/>
              <w:jc w:val="left"/>
            </w:pPr>
            <w:r>
              <w:t xml:space="preserve">24 hours per cohort, 8 cohorts</w:t>
            </w:r>
          </w:p>
        </w:tc>
        <w:tc>
          <w:tcPr/>
          <w:p>
            <w:pPr>
              <w:pStyle w:val="Compact"/>
              <w:jc w:val="left"/>
            </w:pPr>
            <w:r>
              <w:t xml:space="preserve">8</w:t>
            </w:r>
          </w:p>
        </w:tc>
        <w:tc>
          <w:tcPr/>
          <w:p>
            <w:pPr>
              <w:pStyle w:val="Compact"/>
              <w:jc w:val="left"/>
            </w:pPr>
            <w:r>
              <w:t xml:space="preserve">240,000.00</w:t>
            </w:r>
          </w:p>
        </w:tc>
        <w:tc>
          <w:tcPr/>
          <w:p>
            <w:pPr>
              <w:pStyle w:val="Compact"/>
              <w:jc w:val="left"/>
            </w:pPr>
            <w:r>
              <w:t xml:space="preserve">1,920,000.00</w:t>
            </w:r>
          </w:p>
        </w:tc>
      </w:tr>
      <w:tr>
        <w:tc>
          <w:tcPr/>
          <w:p>
            <w:pPr>
              <w:pStyle w:val="Compact"/>
              <w:jc w:val="left"/>
            </w:pPr>
            <w:r>
              <w:t xml:space="preserve">SV-003</w:t>
            </w:r>
          </w:p>
        </w:tc>
        <w:tc>
          <w:tcPr/>
          <w:p>
            <w:pPr>
              <w:pStyle w:val="Compact"/>
              <w:jc w:val="left"/>
            </w:pPr>
            <w:r>
              <w:t xml:space="preserve">Firefighter Hazardous Materials (HAZMAT) Response Certification</w:t>
            </w:r>
          </w:p>
        </w:tc>
        <w:tc>
          <w:tcPr/>
          <w:p>
            <w:pPr>
              <w:pStyle w:val="Compact"/>
              <w:jc w:val="left"/>
            </w:pPr>
            <w:r>
              <w:t xml:space="preserve">32 hours per cohort, 6 cohorts</w:t>
            </w:r>
          </w:p>
        </w:tc>
        <w:tc>
          <w:tcPr/>
          <w:p>
            <w:pPr>
              <w:pStyle w:val="Compact"/>
              <w:jc w:val="left"/>
            </w:pPr>
            <w:r>
              <w:t xml:space="preserve">6</w:t>
            </w:r>
          </w:p>
        </w:tc>
        <w:tc>
          <w:tcPr/>
          <w:p>
            <w:pPr>
              <w:pStyle w:val="Compact"/>
              <w:jc w:val="left"/>
            </w:pPr>
            <w:r>
              <w:t xml:space="preserve">310,000.00</w:t>
            </w:r>
          </w:p>
        </w:tc>
        <w:tc>
          <w:tcPr/>
          <w:p>
            <w:pPr>
              <w:pStyle w:val="Compact"/>
              <w:jc w:val="left"/>
            </w:pPr>
            <w:r>
              <w:t xml:space="preserve">1,860,000.00</w:t>
            </w:r>
          </w:p>
        </w:tc>
      </w:tr>
      <w:tr>
        <w:tc>
          <w:tcPr/>
          <w:p>
            <w:pPr>
              <w:pStyle w:val="Compact"/>
              <w:jc w:val="left"/>
            </w:pPr>
            <w:r>
              <w:t xml:space="preserve">SV-004</w:t>
            </w:r>
          </w:p>
        </w:tc>
        <w:tc>
          <w:tcPr/>
          <w:p>
            <w:pPr>
              <w:pStyle w:val="Compact"/>
              <w:jc w:val="left"/>
            </w:pPr>
            <w:r>
              <w:t xml:space="preserve">Annual SCBA Maintenance, Calibration &amp; Cylinder Hydrostatic Testing</w:t>
            </w:r>
          </w:p>
        </w:tc>
        <w:tc>
          <w:tcPr/>
          <w:p>
            <w:pPr>
              <w:pStyle w:val="Compact"/>
              <w:jc w:val="left"/>
            </w:pPr>
            <w:r>
              <w:t xml:space="preserve">300 units, 12-month contract</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SV-005</w:t>
            </w:r>
          </w:p>
        </w:tc>
        <w:tc>
          <w:tcPr/>
          <w:p>
            <w:pPr>
              <w:pStyle w:val="Compact"/>
              <w:jc w:val="left"/>
            </w:pPr>
            <w:r>
              <w:t xml:space="preserve">Firefighter PPE Inspection, Repair &amp; Replacement Cycle Management (12 months)</w:t>
            </w:r>
          </w:p>
        </w:tc>
        <w:tc>
          <w:tcPr/>
          <w:p>
            <w:pPr>
              <w:pStyle w:val="Compact"/>
              <w:jc w:val="left"/>
            </w:pPr>
            <w:r>
              <w:t xml:space="preserve">500 sets, ongoing service in China Beijing</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SV-006</w:t>
            </w:r>
          </w:p>
        </w:tc>
        <w:tc>
          <w:tcPr/>
          <w:p>
            <w:pPr>
              <w:pStyle w:val="Compact"/>
              <w:jc w:val="left"/>
            </w:pPr>
            <w:r>
              <w:t xml:space="preserve">Emergency Response Simulation Exercise (City-wide, coordinated with Beijing 119)</w:t>
            </w:r>
          </w:p>
        </w:tc>
        <w:tc>
          <w:tcPr/>
          <w:p>
            <w:pPr>
              <w:pStyle w:val="Compact"/>
              <w:jc w:val="left"/>
            </w:pPr>
            <w:r>
              <w:t xml:space="preserve">2 full-scale exercises per year</w:t>
            </w:r>
          </w:p>
        </w:tc>
        <w:tc>
          <w:tcPr/>
          <w:p>
            <w:pPr>
              <w:pStyle w:val="Compact"/>
              <w:jc w:val="left"/>
            </w:pPr>
            <w:r>
              <w:t xml:space="preserve">2</w:t>
            </w:r>
          </w:p>
        </w:tc>
        <w:tc>
          <w:tcPr/>
          <w:p>
            <w:pPr>
              <w:pStyle w:val="Compact"/>
              <w:jc w:val="left"/>
            </w:pPr>
            <w:r>
              <w:t xml:space="preserve">520,000.00</w:t>
            </w:r>
          </w:p>
        </w:tc>
        <w:tc>
          <w:tcPr/>
          <w:p>
            <w:pPr>
              <w:pStyle w:val="Compact"/>
              <w:jc w:val="left"/>
            </w:pPr>
            <w:r>
              <w:t xml:space="preserve">1,040,000.00</w:t>
            </w:r>
          </w:p>
        </w:tc>
      </w:tr>
      <w:tr>
        <w:tc>
          <w:tcPr>
            <w:gridSpan w:val="5"/>
          </w:tcPr>
          <w:p>
            <w:pPr>
              <w:pStyle w:val="Compact"/>
              <w:jc w:val="left"/>
            </w:pPr>
            <w:r>
              <w:t xml:space="preserve">Subtotal – Firefighter Training &amp; Services (Items SV-001 to SV-006)</w:t>
            </w:r>
          </w:p>
        </w:tc>
        <w:tc>
          <w:tcPr/>
          <w:p>
            <w:pPr>
              <w:pStyle w:val="Compact"/>
              <w:jc w:val="left"/>
            </w:pPr>
            <w:r>
              <w:t xml:space="preserve">7,870,000.00</w:t>
            </w:r>
          </w:p>
        </w:tc>
      </w:tr>
    </w:tbl>
    <w:bookmarkEnd w:id="24"/>
    <w:bookmarkStart w:id="25" w:name="quotation-estimate-summary"/>
    <w:p>
      <w:pPr>
        <w:pStyle w:val="Heading3"/>
      </w:pPr>
      <w:r>
        <w:t xml:space="preserve">4. Quotation Estimate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Amount (CNY)</w:t>
            </w:r>
          </w:p>
        </w:tc>
      </w:tr>
      <w:tr>
        <w:tc>
          <w:tcPr/>
          <w:p>
            <w:pPr>
              <w:pStyle w:val="Compact"/>
              <w:jc w:val="left"/>
            </w:pPr>
            <w:r>
              <w:t xml:space="preserve">Firefighter Equipment Procurement</w:t>
            </w:r>
          </w:p>
        </w:tc>
        <w:tc>
          <w:tcPr/>
          <w:p>
            <w:pPr>
              <w:pStyle w:val="Compact"/>
              <w:jc w:val="left"/>
            </w:pPr>
            <w:r>
              <w:t xml:space="preserve">17,065,000.00</w:t>
            </w:r>
          </w:p>
        </w:tc>
      </w:tr>
      <w:tr>
        <w:tc>
          <w:tcPr/>
          <w:p>
            <w:pPr>
              <w:pStyle w:val="Compact"/>
              <w:jc w:val="left"/>
            </w:pPr>
            <w:r>
              <w:t xml:space="preserve">Firefighter Training &amp; Operational Services</w:t>
            </w:r>
          </w:p>
        </w:tc>
        <w:tc>
          <w:tcPr/>
          <w:p>
            <w:pPr>
              <w:pStyle w:val="Compact"/>
              <w:jc w:val="left"/>
            </w:pPr>
            <w:r>
              <w:t xml:space="preserve">7,870,000.00</w:t>
            </w:r>
          </w:p>
        </w:tc>
      </w:tr>
      <w:tr>
        <w:tc>
          <w:tcPr/>
          <w:p>
            <w:pPr>
              <w:pStyle w:val="Compact"/>
              <w:jc w:val="left"/>
            </w:pPr>
            <w:r>
              <w:t xml:space="preserve">Logistics, Delivery &amp; Installation within China Beijing</w:t>
            </w:r>
          </w:p>
        </w:tc>
        <w:tc>
          <w:tcPr/>
          <w:p>
            <w:pPr>
              <w:pStyle w:val="Compact"/>
              <w:jc w:val="left"/>
            </w:pPr>
            <w:r>
              <w:t xml:space="preserve">485,000.00</w:t>
            </w:r>
          </w:p>
        </w:tc>
      </w:tr>
      <w:tr>
        <w:tc>
          <w:tcPr/>
          <w:p>
            <w:pPr>
              <w:pStyle w:val="Compact"/>
              <w:jc w:val="left"/>
            </w:pPr>
            <w:r>
              <w:t xml:space="preserve">Value Added Tax (VAT) @ 13%</w:t>
            </w:r>
          </w:p>
        </w:tc>
        <w:tc>
          <w:tcPr/>
          <w:p>
            <w:pPr>
              <w:pStyle w:val="Compact"/>
              <w:jc w:val="left"/>
            </w:pPr>
            <w:r>
              <w:t xml:space="preserve">3,225,050.00</w:t>
            </w:r>
          </w:p>
        </w:tc>
      </w:tr>
      <w:tr>
        <w:tc>
          <w:tcPr/>
          <w:p>
            <w:pPr>
              <w:pStyle w:val="Compact"/>
              <w:jc w:val="left"/>
            </w:pPr>
            <w:r>
              <w:t xml:space="preserve">TOTAL QUOTATION ESTIMATE (CNY)</w:t>
            </w:r>
          </w:p>
        </w:tc>
        <w:tc>
          <w:tcPr/>
          <w:p>
            <w:pPr>
              <w:pStyle w:val="Compact"/>
              <w:jc w:val="left"/>
            </w:pPr>
            <w:r>
              <w:t xml:space="preserve">28,645,050.00</w:t>
            </w:r>
          </w:p>
        </w:tc>
      </w:tr>
    </w:tbl>
    <w:p>
      <w:pPr>
        <w:pStyle w:val="BodyText"/>
      </w:pPr>
      <w:r>
        <w:rPr>
          <w:iCs/>
          <w:i/>
        </w:rPr>
        <w:t xml:space="preserve">Total in words: Twenty-Eight Million Six Hundred Forty-Five Thousand and Fifty Chinese Yuan Only.</w:t>
      </w:r>
    </w:p>
    <w:bookmarkEnd w:id="25"/>
    <w:bookmarkStart w:id="26" w:name="X06f751c0fef37426aad28df54ec1acd620508e5"/>
    <w:p>
      <w:pPr>
        <w:pStyle w:val="Heading3"/>
      </w:pPr>
      <w:r>
        <w:t xml:space="preserve">5. Terms &amp; Conditions of This Quotation Estimate</w:t>
      </w:r>
    </w:p>
    <w:p>
      <w:pPr>
        <w:numPr>
          <w:ilvl w:val="0"/>
          <w:numId w:val="1001"/>
        </w:numPr>
        <w:pStyle w:val="Compact"/>
      </w:pPr>
      <w:r>
        <w:rPr>
          <w:bCs/>
          <w:b/>
        </w:rPr>
        <w:t xml:space="preserve">Validity:</w:t>
      </w:r>
      <w:r>
        <w:t xml:space="preserve"> </w:t>
      </w:r>
      <w:r>
        <w:t xml:space="preserve">This Quotation Estimate is valid for a period of ninety (90) calendar days from the date of issue. After this period, all Firefighter equipment pricing and service rates for China Beijing are subject to revision based on market fluctuations.</w:t>
      </w:r>
    </w:p>
    <w:p>
      <w:pPr>
        <w:numPr>
          <w:ilvl w:val="0"/>
          <w:numId w:val="1001"/>
        </w:numPr>
        <w:pStyle w:val="Compact"/>
      </w:pPr>
      <w:r>
        <w:rPr>
          <w:bCs/>
          <w:b/>
        </w:rPr>
        <w:t xml:space="preserve">Delivery:</w:t>
      </w:r>
      <w:r>
        <w:t xml:space="preserve"> </w:t>
      </w:r>
      <w:r>
        <w:t xml:space="preserve">All Firefighter PPE and equipment shall be delivered to designated fire stations across China Beijing within sixty (60) days of contract execution. Training programs shall commence within ninety (90) days.</w:t>
      </w:r>
    </w:p>
    <w:p>
      <w:pPr>
        <w:numPr>
          <w:ilvl w:val="0"/>
          <w:numId w:val="1001"/>
        </w:numPr>
        <w:pStyle w:val="Compact"/>
      </w:pPr>
      <w:r>
        <w:rPr>
          <w:bCs/>
          <w:b/>
        </w:rPr>
        <w:t xml:space="preserve">Payment Terms:</w:t>
      </w:r>
      <w:r>
        <w:t xml:space="preserve"> </w:t>
      </w:r>
      <w:r>
        <w:t xml:space="preserve">30% advance payment upon contract signing; 50% upon delivery and acceptance of Firefighter equipment; 20% upon completion of all training modules and final inspection in China Beijing.</w:t>
      </w:r>
    </w:p>
    <w:p>
      <w:pPr>
        <w:numPr>
          <w:ilvl w:val="0"/>
          <w:numId w:val="1001"/>
        </w:numPr>
        <w:pStyle w:val="Compact"/>
      </w:pPr>
      <w:r>
        <w:rPr>
          <w:bCs/>
          <w:b/>
        </w:rPr>
        <w:t xml:space="preserve">Warranty:</w:t>
      </w:r>
      <w:r>
        <w:t xml:space="preserve"> </w:t>
      </w:r>
      <w:r>
        <w:t xml:space="preserve">All Firefighter protective equipment carries a minimum two-year manufacturer warranty. SCBA units carry a five-year warranty on cylinders and a two-year warranty on regulators and facepieces.</w:t>
      </w:r>
    </w:p>
    <w:p>
      <w:pPr>
        <w:numPr>
          <w:ilvl w:val="0"/>
          <w:numId w:val="1001"/>
        </w:numPr>
        <w:pStyle w:val="Compact"/>
      </w:pPr>
      <w:r>
        <w:rPr>
          <w:bCs/>
          <w:b/>
        </w:rPr>
        <w:t xml:space="preserve">Compliance:</w:t>
      </w:r>
      <w:r>
        <w:t xml:space="preserve"> </w:t>
      </w:r>
      <w:r>
        <w:t xml:space="preserve">All items in this Quotation Estimate comply with the mandatory national standards of the People's Republic of China and the operational directives of the Beijing Municipal Fire and Rescue Bureau. Firefighter equipment shall bear the China Compulsory Certification (CCC) mark where applicable.</w:t>
      </w:r>
    </w:p>
    <w:p>
      <w:pPr>
        <w:numPr>
          <w:ilvl w:val="0"/>
          <w:numId w:val="1001"/>
        </w:numPr>
        <w:pStyle w:val="Compact"/>
      </w:pPr>
      <w:r>
        <w:rPr>
          <w:bCs/>
          <w:b/>
        </w:rPr>
        <w:t xml:space="preserve">Force Majeure:</w:t>
      </w:r>
      <w:r>
        <w:t xml:space="preserve"> </w:t>
      </w:r>
      <w:r>
        <w:t xml:space="preserve">Neither party shall be liable for delays caused by natural disasters, government-mandated closures, or public health emergencies affecting operations in China Beijing.</w:t>
      </w:r>
    </w:p>
    <w:p>
      <w:pPr>
        <w:numPr>
          <w:ilvl w:val="0"/>
          <w:numId w:val="1001"/>
        </w:numPr>
        <w:pStyle w:val="Compact"/>
      </w:pPr>
      <w:r>
        <w:rPr>
          <w:bCs/>
          <w:b/>
        </w:rPr>
        <w:t xml:space="preserve">Dispute Resolution:</w:t>
      </w:r>
      <w:r>
        <w:t xml:space="preserve"> </w:t>
      </w:r>
      <w:r>
        <w:t xml:space="preserve">Any disputes arising from this Quotation Estimate shall be resolved through arbitration under the Beijing Arbitration Commission in accordance with its rules of procedure.</w:t>
      </w:r>
    </w:p>
    <w:bookmarkEnd w:id="26"/>
    <w:bookmarkStart w:id="27" w:name="acceptance-authorization"/>
    <w:p>
      <w:pPr>
        <w:pStyle w:val="Heading3"/>
      </w:pPr>
      <w:r>
        <w:t xml:space="preserve">6. Acceptance &amp; Authorization</w:t>
      </w:r>
    </w:p>
    <w:p>
      <w:pPr>
        <w:pStyle w:val="FirstParagraph"/>
      </w:pPr>
      <w:r>
        <w:t xml:space="preserve">By signing below, the authorized representative of the Beijing Municipal Fire and Rescue Bureau acknowledges receipt of this Quotation Estimate for Firefighter equipment and services in China Beijing and agrees to the terms and conditions outlined herein. This signature constitutes formal acceptance of the pricing and scope as presented.</w:t>
      </w:r>
    </w:p>
    <w:p>
      <w:pPr>
        <w:pStyle w:val="BodyText"/>
      </w:pPr>
      <w:r>
        <w:rPr>
          <w:bCs/>
          <w:b/>
        </w:rPr>
        <w:t xml:space="preserve">Prepared By (Supplier)</w:t>
      </w:r>
      <w:r>
        <w:br/>
      </w:r>
      <w:r>
        <w:t xml:space="preserve">Beijing Fire Safety Solutions Co., Ltd.</w:t>
      </w:r>
      <w:r>
        <w:br/>
      </w:r>
      <w:r>
        <w:t xml:space="preserve">Name: _________________________</w:t>
      </w:r>
      <w:r>
        <w:br/>
      </w:r>
      <w:r>
        <w:t xml:space="preserve">Title: General Manager</w:t>
      </w:r>
      <w:r>
        <w:br/>
      </w:r>
      <w:r>
        <w:t xml:space="preserve">Date: _________________________</w:t>
      </w:r>
    </w:p>
    <w:p>
      <w:pPr>
        <w:pStyle w:val="BodyText"/>
      </w:pPr>
      <w:r>
        <w:rPr>
          <w:bCs/>
          <w:b/>
        </w:rPr>
        <w:t xml:space="preserve">Accepted By (Client)</w:t>
      </w:r>
      <w:r>
        <w:br/>
      </w:r>
      <w:r>
        <w:t xml:space="preserve">Beijing Municipal Fire and Rescue Bureau</w:t>
      </w:r>
      <w:r>
        <w:br/>
      </w:r>
      <w:r>
        <w:t xml:space="preserve">Name: _________________________</w:t>
      </w:r>
      <w:r>
        <w:br/>
      </w:r>
      <w:r>
        <w:t xml:space="preserve">Title: Director of Procurement</w:t>
      </w:r>
      <w:r>
        <w:br/>
      </w:r>
      <w:r>
        <w:t xml:space="preserve">Date: _________________________</w:t>
      </w:r>
    </w:p>
    <w:p>
      <w:pPr>
        <w:pStyle w:val="BodyText"/>
      </w:pPr>
      <w:r>
        <w:t xml:space="preserve">This Quotation Estimate document (Ref: QTE-BJ-FF-2025-0047) is issued exclusively for Firefighter procurement and service deployment in China Beijing.</w:t>
      </w:r>
      <w:r>
        <w:br/>
      </w:r>
      <w:r>
        <w:t xml:space="preserve">Beijing Fire Safety Solutions Co., Ltd. | 北京市朝阳区建国路88号 | Tel: +86-10-8888-6666 | Email: procurement@bjfiresafety.cn</w:t>
      </w:r>
      <w:r>
        <w:br/>
      </w:r>
      <w:r>
        <w:t xml:space="preserve">© 2025 Beijing Fire Safety Solutions Co.,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Equipment &amp; Services - China Beijing</dc:title>
  <dc:creator/>
  <dc:language>en</dc:language>
  <cp:keywords/>
  <dcterms:created xsi:type="dcterms:W3CDTF">2026-10-10T02:16:23Z</dcterms:created>
  <dcterms:modified xsi:type="dcterms:W3CDTF">2026-10-10T02:16:23Z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