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amsterdam-fire-safety-solutions-b.v."/>
    <w:p>
      <w:pPr>
        <w:pStyle w:val="Heading1"/>
      </w:pPr>
      <w:r>
        <w:t xml:space="preserve">Amsterdam Fire Safety Solutions B.V.</w:t>
      </w:r>
    </w:p>
    <w:p>
      <w:pPr>
        <w:pStyle w:val="FirstParagraph"/>
      </w:pPr>
      <w:r>
        <w:t xml:space="preserve">Keizersgracht 452, 1016 GD Amsterdam, Netherlands</w:t>
      </w:r>
    </w:p>
    <w:p>
      <w:pPr>
        <w:pStyle w:val="BodyText"/>
      </w:pPr>
      <w:r>
        <w:t xml:space="preserve">Phone: +31 (0)20 555 0198 | Email: quotes@amsterdamfiresafety.nl</w:t>
      </w:r>
    </w:p>
    <w:p>
      <w:pPr>
        <w:pStyle w:val="BodyText"/>
      </w:pPr>
      <w:r>
        <w:t xml:space="preserve">KvK: 87654321 | BTW: NL861234567B01</w:t>
      </w:r>
    </w:p>
    <w:bookmarkEnd w:id="20"/>
    <w:bookmarkStart w:id="21" w:name="quotation-estimate"/>
    <w:p>
      <w:pPr>
        <w:pStyle w:val="Heading2"/>
      </w:pPr>
      <w:r>
        <w:t xml:space="preserve">QUOTATION ESTIMATE</w:t>
      </w:r>
    </w:p>
    <w:p>
      <w:pPr>
        <w:pStyle w:val="FirstParagraph"/>
      </w:pPr>
      <w:r>
        <w:t xml:space="preserve">Reference: QTE-2025-AMST-0847</w:t>
      </w:r>
    </w:p>
    <w:p>
      <w:pPr>
        <w:pStyle w:val="BodyText"/>
      </w:pPr>
      <w:r>
        <w:t xml:space="preserve">Date: 14 June 2025</w:t>
      </w:r>
    </w:p>
    <w:p>
      <w:pPr>
        <w:pStyle w:val="BodyText"/>
      </w:pPr>
      <w:r>
        <w:t xml:space="preserve">Valid Until: 14 July 2025</w:t>
      </w:r>
    </w:p>
    <w:bookmarkEnd w:id="21"/>
    <w:bookmarkStart w:id="22" w:name="prepared-for-client"/>
    <w:p>
      <w:pPr>
        <w:pStyle w:val="Heading3"/>
      </w:pPr>
      <w:r>
        <w:t xml:space="preserve">Prepared For (Client)</w:t>
      </w:r>
    </w:p>
    <w:p>
      <w:pPr>
        <w:pStyle w:val="FirstParagraph"/>
      </w:pPr>
      <w:r>
        <w:rPr>
          <w:bCs/>
          <w:b/>
        </w:rPr>
        <w:t xml:space="preserve">Company:</w:t>
      </w:r>
      <w:r>
        <w:t xml:space="preserve"> </w:t>
      </w:r>
      <w:r>
        <w:t xml:space="preserve">De Pijp Commercial Properties N.V.</w:t>
      </w:r>
    </w:p>
    <w:p>
      <w:pPr>
        <w:pStyle w:val="BodyText"/>
      </w:pPr>
      <w:r>
        <w:rPr>
          <w:bCs/>
          <w:b/>
        </w:rPr>
        <w:t xml:space="preserve">Address:</w:t>
      </w:r>
      <w:r>
        <w:t xml:space="preserve"> </w:t>
      </w:r>
      <w:r>
        <w:t xml:space="preserve">Utrechtsestraat 128, 1071 AB Amsterdam, Netherlands</w:t>
      </w:r>
    </w:p>
    <w:p>
      <w:pPr>
        <w:pStyle w:val="BodyText"/>
      </w:pPr>
      <w:r>
        <w:rPr>
          <w:bCs/>
          <w:b/>
        </w:rPr>
        <w:t xml:space="preserve">Contact:</w:t>
      </w:r>
      <w:r>
        <w:t xml:space="preserve"> </w:t>
      </w:r>
      <w:r>
        <w:t xml:space="preserve">Mr. J. van der Berg</w:t>
      </w:r>
    </w:p>
    <w:p>
      <w:pPr>
        <w:pStyle w:val="BodyText"/>
      </w:pPr>
      <w:r>
        <w:rPr>
          <w:bCs/>
          <w:b/>
        </w:rPr>
        <w:t xml:space="preserve">Email:</w:t>
      </w:r>
      <w:r>
        <w:t xml:space="preserve"> </w:t>
      </w:r>
      <w:r>
        <w:t xml:space="preserve">j.vanderberg@depippproperties.nl</w:t>
      </w:r>
    </w:p>
    <w:bookmarkEnd w:id="22"/>
    <w:bookmarkStart w:id="23" w:name="project-details"/>
    <w:p>
      <w:pPr>
        <w:pStyle w:val="Heading3"/>
      </w:pPr>
      <w:r>
        <w:t xml:space="preserve">Project Details</w:t>
      </w:r>
    </w:p>
    <w:p>
      <w:pPr>
        <w:pStyle w:val="FirstParagraph"/>
      </w:pPr>
      <w:r>
        <w:rPr>
          <w:bCs/>
          <w:b/>
        </w:rPr>
        <w:t xml:space="preserve">Location:</w:t>
      </w:r>
      <w:r>
        <w:t xml:space="preserve"> </w:t>
      </w:r>
      <w:r>
        <w:t xml:space="preserve">Netherlands Amsterdam, Zuidas District</w:t>
      </w:r>
    </w:p>
    <w:p>
      <w:pPr>
        <w:pStyle w:val="BodyText"/>
      </w:pPr>
      <w:r>
        <w:rPr>
          <w:bCs/>
          <w:b/>
        </w:rPr>
        <w:t xml:space="preserve">Scope:</w:t>
      </w:r>
      <w:r>
        <w:t xml:space="preserve"> </w:t>
      </w:r>
      <w:r>
        <w:t xml:space="preserve">Firefighter Training &amp; Safety Compliance</w:t>
      </w:r>
    </w:p>
    <w:p>
      <w:pPr>
        <w:pStyle w:val="BodyText"/>
      </w:pPr>
      <w:r>
        <w:rPr>
          <w:bCs/>
          <w:b/>
        </w:rPr>
        <w:t xml:space="preserve">Duration:</w:t>
      </w:r>
      <w:r>
        <w:t xml:space="preserve"> </w:t>
      </w:r>
      <w:r>
        <w:t xml:space="preserve">12-month contract period</w:t>
      </w:r>
    </w:p>
    <w:p>
      <w:pPr>
        <w:pStyle w:val="BodyText"/>
      </w:pPr>
      <w:r>
        <w:rPr>
          <w:bCs/>
          <w:b/>
        </w:rPr>
        <w:t xml:space="preserve">Regulatory Framework:</w:t>
      </w:r>
      <w:r>
        <w:t xml:space="preserve"> </w:t>
      </w:r>
      <w:r>
        <w:t xml:space="preserve">NEN 2535 / NEN 2541</w:t>
      </w:r>
    </w:p>
    <w:bookmarkEnd w:id="23"/>
    <w:p>
      <w:pPr>
        <w:pStyle w:val="BodyText"/>
      </w:pPr>
      <w:r>
        <w:t xml:space="preserve">1. Introduction and Purpose of This Quotation Estimate</w:t>
      </w:r>
    </w:p>
    <w:p>
      <w:pPr>
        <w:pStyle w:val="BodyText"/>
      </w:pPr>
      <w:r>
        <w:t xml:space="preserve">This</w:t>
      </w:r>
      <w:r>
        <w:t xml:space="preserve"> </w:t>
      </w:r>
      <w:r>
        <w:t xml:space="preserve">Quotation Estimate</w:t>
      </w:r>
      <w:r>
        <w:t xml:space="preserve"> </w:t>
      </w:r>
      <w:r>
        <w:t xml:space="preserve">has been prepared by Amsterdam Fire Safety Solutions B.V. to provide De Pijp Commercial Properties N.V. with a comprehensive and transparent financial overview of the professional</w:t>
      </w:r>
      <w:r>
        <w:t xml:space="preserve"> </w:t>
      </w:r>
      <w:r>
        <w:t xml:space="preserve">Firefighter</w:t>
      </w:r>
      <w:r>
        <w:t xml:space="preserve"> </w:t>
      </w:r>
      <w:r>
        <w:t xml:space="preserve">training, equipment, and safety compliance services to be delivered within the</w:t>
      </w:r>
      <w:r>
        <w:t xml:space="preserve"> </w:t>
      </w:r>
      <w:r>
        <w:t xml:space="preserve">Netherlands Amsterdam</w:t>
      </w:r>
      <w:r>
        <w:t xml:space="preserve"> </w:t>
      </w:r>
      <w:r>
        <w:t xml:space="preserve">metropolitan area. This document serves as a formal estimate of costs and is intended to support the client's internal budgeting and procurement processes in accordance with Dutch public and private sector tendering regulations. All pricing in this Quotation Estimate is based on current market rates for certified Firefighter services operating under the jurisdiction of the Brandweer Amsterdam-Amstelveen (Amsterdam-Amstelveen Fire Brigade) and in full compliance with the Dutch Fire Safety Act (Brandveiligheidsbesluit).</w:t>
      </w:r>
    </w:p>
    <w:p>
      <w:pPr>
        <w:pStyle w:val="BodyText"/>
      </w:pPr>
      <w:r>
        <w:t xml:space="preserve">2. Scope of Firefighter Services</w:t>
      </w:r>
    </w:p>
    <w:p>
      <w:pPr>
        <w:pStyle w:val="BodyText"/>
      </w:pPr>
      <w:r>
        <w:t xml:space="preserve">The following services constitute the complete scope of work covered by this Quotation Estimate for the Netherlands Amsterdam site. Each item reflects the professional standards expected of a certified Firefighter in the Dutch context, including adherence to the NEN 2535 standard for fire safety in buildings and the NEN 2541 standard for fire safety in the workplace.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Firefighter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Certified Firefighter initial response training for 25 staff members (Netherlands Amsterdam site)</w:t>
            </w:r>
          </w:p>
        </w:tc>
        <w:tc>
          <w:tcPr/>
          <w:p>
            <w:pPr>
              <w:pStyle w:val="Compact"/>
              <w:jc w:val="left"/>
            </w:pPr>
            <w:r>
              <w:t xml:space="preserve">25</w:t>
            </w:r>
          </w:p>
        </w:tc>
        <w:tc>
          <w:tcPr/>
          <w:p>
            <w:pPr>
              <w:pStyle w:val="Compact"/>
              <w:jc w:val="left"/>
            </w:pPr>
            <w:r>
              <w:t xml:space="preserve">Persons</w:t>
            </w:r>
          </w:p>
        </w:tc>
        <w:tc>
          <w:tcPr/>
          <w:p>
            <w:pPr>
              <w:pStyle w:val="Compact"/>
              <w:jc w:val="left"/>
            </w:pPr>
            <w:r>
              <w:t xml:space="preserve">185.00</w:t>
            </w:r>
          </w:p>
        </w:tc>
        <w:tc>
          <w:tcPr/>
          <w:p>
            <w:pPr>
              <w:pStyle w:val="Compact"/>
              <w:jc w:val="left"/>
            </w:pPr>
            <w:r>
              <w:t xml:space="preserve">4,625.00</w:t>
            </w:r>
          </w:p>
        </w:tc>
      </w:tr>
      <w:tr>
        <w:tc>
          <w:tcPr/>
          <w:p>
            <w:pPr>
              <w:pStyle w:val="Compact"/>
              <w:jc w:val="left"/>
            </w:pPr>
            <w:r>
              <w:t xml:space="preserve">02</w:t>
            </w:r>
          </w:p>
        </w:tc>
        <w:tc>
          <w:tcPr/>
          <w:p>
            <w:pPr>
              <w:pStyle w:val="Compact"/>
              <w:jc w:val="left"/>
            </w:pPr>
            <w:r>
              <w:t xml:space="preserve">Advanced Firefighter refresher course (annual recertification, NEN 2541 compliant)</w:t>
            </w:r>
          </w:p>
        </w:tc>
        <w:tc>
          <w:tcPr/>
          <w:p>
            <w:pPr>
              <w:pStyle w:val="Compact"/>
              <w:jc w:val="left"/>
            </w:pPr>
            <w:r>
              <w:t xml:space="preserve">25</w:t>
            </w:r>
          </w:p>
        </w:tc>
        <w:tc>
          <w:tcPr/>
          <w:p>
            <w:pPr>
              <w:pStyle w:val="Compact"/>
              <w:jc w:val="left"/>
            </w:pPr>
            <w:r>
              <w:t xml:space="preserve">Persons</w:t>
            </w:r>
          </w:p>
        </w:tc>
        <w:tc>
          <w:tcPr/>
          <w:p>
            <w:pPr>
              <w:pStyle w:val="Compact"/>
              <w:jc w:val="left"/>
            </w:pPr>
            <w:r>
              <w:t xml:space="preserve">145.00</w:t>
            </w:r>
          </w:p>
        </w:tc>
        <w:tc>
          <w:tcPr/>
          <w:p>
            <w:pPr>
              <w:pStyle w:val="Compact"/>
              <w:jc w:val="left"/>
            </w:pPr>
            <w:r>
              <w:t xml:space="preserve">3,625.00</w:t>
            </w:r>
          </w:p>
        </w:tc>
      </w:tr>
      <w:tr>
        <w:tc>
          <w:tcPr/>
          <w:p>
            <w:pPr>
              <w:pStyle w:val="Compact"/>
              <w:jc w:val="left"/>
            </w:pPr>
            <w:r>
              <w:t xml:space="preserve">03</w:t>
            </w:r>
          </w:p>
        </w:tc>
        <w:tc>
          <w:tcPr/>
          <w:p>
            <w:pPr>
              <w:pStyle w:val="Compact"/>
              <w:jc w:val="left"/>
            </w:pPr>
            <w:r>
              <w:t xml:space="preserve">Firefighter personal protective equipment (PPE) supply per person (helmet, coat, trousers, boots, gloves)</w:t>
            </w:r>
          </w:p>
        </w:tc>
        <w:tc>
          <w:tcPr/>
          <w:p>
            <w:pPr>
              <w:pStyle w:val="Compact"/>
              <w:jc w:val="left"/>
            </w:pPr>
            <w:r>
              <w:t xml:space="preserve">25</w:t>
            </w:r>
          </w:p>
        </w:tc>
        <w:tc>
          <w:tcPr/>
          <w:p>
            <w:pPr>
              <w:pStyle w:val="Compact"/>
              <w:jc w:val="left"/>
            </w:pPr>
            <w:r>
              <w:t xml:space="preserve">Sets</w:t>
            </w:r>
          </w:p>
        </w:tc>
        <w:tc>
          <w:tcPr/>
          <w:p>
            <w:pPr>
              <w:pStyle w:val="Compact"/>
              <w:jc w:val="left"/>
            </w:pPr>
            <w:r>
              <w:t xml:space="preserve">1,250.00</w:t>
            </w:r>
          </w:p>
        </w:tc>
        <w:tc>
          <w:tcPr/>
          <w:p>
            <w:pPr>
              <w:pStyle w:val="Compact"/>
              <w:jc w:val="left"/>
            </w:pPr>
            <w:r>
              <w:t xml:space="preserve">31,250.00</w:t>
            </w:r>
          </w:p>
        </w:tc>
      </w:tr>
      <w:tr>
        <w:tc>
          <w:tcPr/>
          <w:p>
            <w:pPr>
              <w:pStyle w:val="Compact"/>
              <w:jc w:val="left"/>
            </w:pPr>
            <w:r>
              <w:t xml:space="preserve">04</w:t>
            </w:r>
          </w:p>
        </w:tc>
        <w:tc>
          <w:tcPr/>
          <w:p>
            <w:pPr>
              <w:pStyle w:val="Compact"/>
              <w:jc w:val="left"/>
            </w:pPr>
            <w:r>
              <w:t xml:space="preserve">On-site Firefighter safety audit and risk assessment (Netherlands Amsterdam Zuidas building complex)</w:t>
            </w:r>
          </w:p>
        </w:tc>
        <w:tc>
          <w:tcPr/>
          <w:p>
            <w:pPr>
              <w:pStyle w:val="Compact"/>
              <w:jc w:val="left"/>
            </w:pPr>
            <w:r>
              <w:t xml:space="preserve">1</w:t>
            </w:r>
          </w:p>
        </w:tc>
        <w:tc>
          <w:tcPr/>
          <w:p>
            <w:pPr>
              <w:pStyle w:val="Compact"/>
              <w:jc w:val="left"/>
            </w:pPr>
            <w:r>
              <w:t xml:space="preserve">Assessment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05</w:t>
            </w:r>
          </w:p>
        </w:tc>
        <w:tc>
          <w:tcPr/>
          <w:p>
            <w:pPr>
              <w:pStyle w:val="Compact"/>
              <w:jc w:val="left"/>
            </w:pPr>
            <w:r>
              <w:t xml:space="preserve">Quarterly Firefighter-led fire drill and evacuation simulation (4 sessions per year)</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1,400.00</w:t>
            </w:r>
          </w:p>
        </w:tc>
        <w:tc>
          <w:tcPr/>
          <w:p>
            <w:pPr>
              <w:pStyle w:val="Compact"/>
              <w:jc w:val="left"/>
            </w:pPr>
            <w:r>
              <w:t xml:space="preserve">5,600.00</w:t>
            </w:r>
          </w:p>
        </w:tc>
      </w:tr>
      <w:tr>
        <w:tc>
          <w:tcPr/>
          <w:p>
            <w:pPr>
              <w:pStyle w:val="Compact"/>
              <w:jc w:val="left"/>
            </w:pPr>
            <w:r>
              <w:t xml:space="preserve">06</w:t>
            </w:r>
          </w:p>
        </w:tc>
        <w:tc>
          <w:tcPr/>
          <w:p>
            <w:pPr>
              <w:pStyle w:val="Compact"/>
              <w:jc w:val="left"/>
            </w:pPr>
            <w:r>
              <w:t xml:space="preserve">Firefighter equipment maintenance and inspection (extinguishers, alarm systems, sprinkler network)</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07</w:t>
            </w:r>
          </w:p>
        </w:tc>
        <w:tc>
          <w:tcPr/>
          <w:p>
            <w:pPr>
              <w:pStyle w:val="Compact"/>
              <w:jc w:val="left"/>
            </w:pPr>
            <w:r>
              <w:t xml:space="preserve">24/7 Firefighter on-call standby service (Netherlands Amsterdam coverage, max 15-min response)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08</w:t>
            </w:r>
          </w:p>
        </w:tc>
        <w:tc>
          <w:tcPr/>
          <w:p>
            <w:pPr>
              <w:pStyle w:val="Compact"/>
              <w:jc w:val="left"/>
            </w:pPr>
            <w:r>
              <w:t xml:space="preserve">Firefighter first-aid and CPR certification (Red Cross Netherlands accredited)</w:t>
            </w:r>
          </w:p>
        </w:tc>
        <w:tc>
          <w:tcPr/>
          <w:p>
            <w:pPr>
              <w:pStyle w:val="Compact"/>
              <w:jc w:val="left"/>
            </w:pPr>
            <w:r>
              <w:t xml:space="preserve">25</w:t>
            </w:r>
          </w:p>
        </w:tc>
        <w:tc>
          <w:tcPr/>
          <w:p>
            <w:pPr>
              <w:pStyle w:val="Compact"/>
              <w:jc w:val="left"/>
            </w:pPr>
            <w:r>
              <w:t xml:space="preserve">Persons</w:t>
            </w:r>
          </w:p>
        </w:tc>
        <w:tc>
          <w:tcPr/>
          <w:p>
            <w:pPr>
              <w:pStyle w:val="Compact"/>
              <w:jc w:val="left"/>
            </w:pPr>
            <w:r>
              <w:t xml:space="preserve">95.00</w:t>
            </w:r>
          </w:p>
        </w:tc>
        <w:tc>
          <w:tcPr/>
          <w:p>
            <w:pPr>
              <w:pStyle w:val="Compact"/>
              <w:jc w:val="left"/>
            </w:pPr>
            <w:r>
              <w:t xml:space="preserve">2,375.00</w:t>
            </w:r>
          </w:p>
        </w:tc>
      </w:tr>
      <w:tr>
        <w:tc>
          <w:tcPr/>
          <w:p>
            <w:pPr>
              <w:pStyle w:val="Compact"/>
              <w:jc w:val="left"/>
            </w:pPr>
            <w:r>
              <w:t xml:space="preserve">09</w:t>
            </w:r>
          </w:p>
        </w:tc>
        <w:tc>
          <w:tcPr/>
          <w:p>
            <w:pPr>
              <w:pStyle w:val="Compact"/>
              <w:jc w:val="left"/>
            </w:pPr>
            <w:r>
              <w:t xml:space="preserve">Regulatory compliance reporting to Brandweer Amsterdam-Amstelveen (annual submission)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10</w:t>
            </w:r>
          </w:p>
        </w:tc>
        <w:tc>
          <w:tcPr/>
          <w:p>
            <w:pPr>
              <w:pStyle w:val="Compact"/>
              <w:jc w:val="left"/>
            </w:pPr>
            <w:r>
              <w:t xml:space="preserve">Firefighter training materials, manuals, and digital access platform (12-month license)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left"/>
            </w:pPr>
            <w:r>
              <w:t xml:space="preserve">SUBTOTAL (excl. BTW / VAT)</w:t>
            </w:r>
          </w:p>
        </w:tc>
        <w:tc>
          <w:tcPr/>
          <w:p>
            <w:pPr>
              <w:pStyle w:val="Compact"/>
              <w:jc w:val="left"/>
            </w:pPr>
            <w:r>
              <w:t xml:space="preserve">102,625.00</w:t>
            </w:r>
          </w:p>
        </w:tc>
      </w:tr>
      <w:tr>
        <w:tc>
          <w:tcPr>
            <w:gridSpan w:val="5"/>
          </w:tcPr>
          <w:p>
            <w:pPr>
              <w:pStyle w:val="Compact"/>
              <w:jc w:val="left"/>
            </w:pPr>
            <w:r>
              <w:t xml:space="preserve">BTW / VAT (21%)</w:t>
            </w:r>
          </w:p>
        </w:tc>
        <w:tc>
          <w:tcPr/>
          <w:p>
            <w:pPr>
              <w:pStyle w:val="Compact"/>
              <w:jc w:val="left"/>
            </w:pPr>
            <w:r>
              <w:t xml:space="preserve">21,551.25</w:t>
            </w:r>
          </w:p>
        </w:tc>
      </w:tr>
      <w:tr>
        <w:tc>
          <w:tcPr>
            <w:gridSpan w:val="5"/>
          </w:tcPr>
          <w:p>
            <w:pPr>
              <w:pStyle w:val="Compact"/>
              <w:jc w:val="left"/>
            </w:pPr>
            <w:r>
              <w:t xml:space="preserve">GRAND TOTAL (incl. BTW / VAT)</w:t>
            </w:r>
          </w:p>
        </w:tc>
        <w:tc>
          <w:tcPr/>
          <w:p>
            <w:pPr>
              <w:pStyle w:val="Compact"/>
              <w:jc w:val="left"/>
            </w:pPr>
            <w:r>
              <w:t xml:space="preserve">124,176.25</w:t>
            </w: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this period, all Firefighter service rates and equipment pricing may be subject to revision based on market conditions in the Netherlands Amsterdam region.</w:t>
      </w:r>
    </w:p>
    <w:p>
      <w:pPr>
        <w:numPr>
          <w:ilvl w:val="0"/>
          <w:numId w:val="1001"/>
        </w:numPr>
        <w:pStyle w:val="Compact"/>
      </w:pPr>
      <w:r>
        <w:rPr>
          <w:bCs/>
          <w:b/>
        </w:rPr>
        <w:t xml:space="preserve">Payment Terms:</w:t>
      </w:r>
      <w:r>
        <w:t xml:space="preserve"> </w:t>
      </w:r>
      <w:r>
        <w:t xml:space="preserve">Invoicing shall be issued monthly in arrears. Payment is due within thirty (30) days of invoice date via bank transfer to the account of Amsterdam Fire Safety Solutions B.V. (IBAN: NL91 ABNA 0417 1643 00).</w:t>
      </w:r>
    </w:p>
    <w:p>
      <w:pPr>
        <w:numPr>
          <w:ilvl w:val="0"/>
          <w:numId w:val="1001"/>
        </w:numPr>
        <w:pStyle w:val="Compact"/>
      </w:pPr>
      <w:r>
        <w:rPr>
          <w:bCs/>
          <w:b/>
        </w:rPr>
        <w:t xml:space="preserve">Scope Changes:</w:t>
      </w:r>
      <w:r>
        <w:t xml:space="preserve"> </w:t>
      </w:r>
      <w:r>
        <w:t xml:space="preserve">Any modification to the Firefighter service scope, additional personnel, or extended coverage beyond the Netherlands Amsterdam site boundary must be agreed upon in writing and will be subject to a supplementary Quotation Estimate.</w:t>
      </w:r>
    </w:p>
    <w:p>
      <w:pPr>
        <w:numPr>
          <w:ilvl w:val="0"/>
          <w:numId w:val="1001"/>
        </w:numPr>
        <w:pStyle w:val="Compact"/>
      </w:pPr>
      <w:r>
        <w:rPr>
          <w:bCs/>
          <w:b/>
        </w:rPr>
        <w:t xml:space="preserve">Compliance:</w:t>
      </w:r>
      <w:r>
        <w:t xml:space="preserve"> </w:t>
      </w:r>
      <w:r>
        <w:t xml:space="preserve">All Firefighter personnel deployed under this contract hold valid Dutch Firefighter certification (Brandweerman certificaat) and are registered with the relevant Dutch occupational safety authorities (ARBO). Services comply with the Dutch Working Conditions Act (Arbowet).</w:t>
      </w:r>
    </w:p>
    <w:p>
      <w:pPr>
        <w:numPr>
          <w:ilvl w:val="0"/>
          <w:numId w:val="1001"/>
        </w:numPr>
        <w:pStyle w:val="Compact"/>
      </w:pPr>
      <w:r>
        <w:rPr>
          <w:bCs/>
          <w:b/>
        </w:rPr>
        <w:t xml:space="preserve">Insurance:</w:t>
      </w:r>
      <w:r>
        <w:t xml:space="preserve"> </w:t>
      </w:r>
      <w:r>
        <w:t xml:space="preserve">Amsterdam Fire Safety Solutions B.V. maintains full professional liability insurance and Firefighter-specific operational insurance covering all activities within the Netherlands Amsterdam jurisdiction.</w:t>
      </w:r>
    </w:p>
    <w:p>
      <w:pPr>
        <w:numPr>
          <w:ilvl w:val="0"/>
          <w:numId w:val="1001"/>
        </w:numPr>
        <w:pStyle w:val="Compact"/>
      </w:pPr>
      <w:r>
        <w:rPr>
          <w:bCs/>
          <w:b/>
        </w:rPr>
        <w:t xml:space="preserve">Force Majeure:</w:t>
      </w:r>
      <w:r>
        <w:t xml:space="preserve"> </w:t>
      </w:r>
      <w:r>
        <w:t xml:space="preserve">Neither party shall be liable for delays or non-performance caused by events beyond reasonable control, including but not limited to severe weather, government-mandated closures, or emergency Firefighter deployment by the Brandweer.</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Netherlands. Disputes shall be resolved by the competent court in Amsterdam, Netherlands.</w:t>
      </w:r>
    </w:p>
    <w:p>
      <w:pPr>
        <w:numPr>
          <w:ilvl w:val="0"/>
          <w:numId w:val="1001"/>
        </w:numPr>
        <w:pStyle w:val="Compact"/>
      </w:pPr>
      <w:r>
        <w:rPr>
          <w:bCs/>
          <w:b/>
        </w:rPr>
        <w:t xml:space="preserve">Confidentiality:</w:t>
      </w:r>
      <w:r>
        <w:t xml:space="preserve"> </w:t>
      </w:r>
      <w:r>
        <w:t xml:space="preserve">All information exchanged in connection with this Quotation Estimate and the subsequent Firefighter service delivery shall be treated as confidential by both parties.</w:t>
      </w:r>
    </w:p>
    <w:p>
      <w:pPr>
        <w:pStyle w:val="FirstParagraph"/>
      </w:pPr>
      <w:r>
        <w:t xml:space="preserve">4. Acceptance and Authorization</w:t>
      </w:r>
    </w:p>
    <w:p>
      <w:pPr>
        <w:pStyle w:val="BodyText"/>
      </w:pPr>
      <w:r>
        <w:t xml:space="preserve">By signing below, the client acknowledges receipt of this Quotation Estimate and authorizes Amsterdam Fire Safety Solutions B.V. to proceed with the provision of the specified Firefighter services in the Netherlands Amsterdam location as detailed herein. This signature constitutes a binding acceptance of all terms, conditions, and pricing outlined in this document.</w:t>
      </w:r>
    </w:p>
    <w:p>
      <w:pPr>
        <w:pStyle w:val="BodyText"/>
      </w:pPr>
      <w:r>
        <w:t xml:space="preserve">For: Amsterdam Fire Safety Solutions B.V.</w:t>
      </w:r>
      <w:r>
        <w:br/>
      </w:r>
      <w:r>
        <w:t xml:space="preserve">Name: R. de Vries, Director</w:t>
      </w:r>
      <w:r>
        <w:br/>
      </w:r>
      <w:r>
        <w:t xml:space="preserve">Signature: _________________________</w:t>
      </w:r>
      <w:r>
        <w:br/>
      </w:r>
      <w:r>
        <w:t xml:space="preserve">Date: _________________________</w:t>
      </w:r>
    </w:p>
    <w:p>
      <w:pPr>
        <w:pStyle w:val="BodyText"/>
      </w:pPr>
      <w:r>
        <w:t xml:space="preserve">For: De Pijp Commercial Properties N.V.</w:t>
      </w:r>
      <w:r>
        <w:br/>
      </w:r>
      <w:r>
        <w:t xml:space="preserve">Name: J. van der Berg, Facility Manager</w:t>
      </w:r>
      <w:r>
        <w:br/>
      </w:r>
      <w:r>
        <w:t xml:space="preserve">Signature: _________________________</w:t>
      </w:r>
      <w:r>
        <w:br/>
      </w:r>
      <w:r>
        <w:t xml:space="preserve">Date: _________________________</w:t>
      </w:r>
    </w:p>
    <w:p>
      <w:pPr>
        <w:pStyle w:val="BodyText"/>
      </w:pPr>
      <w:r>
        <w:rPr>
          <w:bCs/>
          <w:b/>
        </w:rPr>
        <w:t xml:space="preserve">Note:</w:t>
      </w:r>
      <w:r>
        <w:t xml:space="preserve"> </w:t>
      </w:r>
      <w:r>
        <w:t xml:space="preserve">This Quotation Estimate is a non-binding financial estimate prepared for the purpose of budget planning and procurement evaluation. It does not constitute a final contract until both parties have executed the formal service agreement. All Firefighter service descriptions are subject to final confirmation of site-specific requirements in the Netherlands Amsterdam location. Prices are exclusive of travel costs beyond a 25 km radius of central Amsterdam unless otherwise stated.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Netherlands Amsterdam</dc:title>
  <dc:creator/>
  <dc:language>en</dc:language>
  <cp:keywords/>
  <dcterms:created xsi:type="dcterms:W3CDTF">2026-10-10T03:01:48Z</dcterms:created>
  <dcterms:modified xsi:type="dcterms:W3CDTF">2026-10-10T03:01:48Z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