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Firefighter</w:t>
      </w:r>
      <w:r>
        <w:t xml:space="preserve"> </w:t>
      </w:r>
      <w:r>
        <w:t xml:space="preserve">Equipment</w:t>
      </w:r>
      <w:r>
        <w:t xml:space="preserve"> </w:t>
      </w:r>
      <w:r>
        <w:t xml:space="preserve">&amp;</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quotation-estimate"/>
    <w:p>
      <w:pPr>
        <w:pStyle w:val="Heading1"/>
      </w:pPr>
      <w:r>
        <w:t xml:space="preserve">Quotation Estimate</w:t>
      </w:r>
    </w:p>
    <w:p>
      <w:pPr>
        <w:pStyle w:val="FirstParagraph"/>
      </w:pPr>
      <w:r>
        <w:rPr>
          <w:bCs/>
          <w:b/>
        </w:rPr>
        <w:t xml:space="preserve">Firefighter Equipment, Gear &amp; Professional Services</w:t>
      </w:r>
    </w:p>
    <w:p>
      <w:pPr>
        <w:pStyle w:val="BodyText"/>
      </w:pPr>
      <w:r>
        <w:t xml:space="preserve">Prepared for Deployment in</w:t>
      </w:r>
      <w:r>
        <w:t xml:space="preserve"> </w:t>
      </w:r>
      <w:r>
        <w:t xml:space="preserve">Pakistan Islamabad</w:t>
      </w:r>
    </w:p>
    <w:p>
      <w:pPr>
        <w:pStyle w:val="BodyText"/>
      </w:pPr>
      <w:r>
        <w:t xml:space="preserve">Document Reference: QTE-PI-2025-0847</w:t>
      </w:r>
    </w:p>
    <w:bookmarkEnd w:id="20"/>
    <w:p>
      <w:pPr>
        <w:pStyle w:val="BodyText"/>
      </w:pPr>
      <w:r>
        <w:rPr>
          <w:bCs/>
          <w:b/>
        </w:rPr>
        <w:t xml:space="preserve">Quotation Date: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M/s. Safeguard Fire Solutions (Pvt) Ltd.</w:t>
      </w:r>
    </w:p>
    <w:p>
      <w:pPr>
        <w:pStyle w:val="BodyText"/>
      </w:pPr>
      <w:r>
        <w:rPr>
          <w:bCs/>
          <w:b/>
        </w:rPr>
        <w:t xml:space="preserve">Client:</w:t>
      </w:r>
      <w:r>
        <w:t xml:space="preserve"> </w:t>
      </w:r>
      <w:r>
        <w:t xml:space="preserve">Islamabad Capital Territory Fire &amp; Rescue Department</w:t>
      </w:r>
    </w:p>
    <w:p>
      <w:pPr>
        <w:pStyle w:val="BodyText"/>
      </w:pPr>
      <w:r>
        <w:rPr>
          <w:bCs/>
          <w:b/>
        </w:rPr>
        <w:t xml:space="preserve">Location:</w:t>
      </w:r>
      <w:r>
        <w:t xml:space="preserve"> </w:t>
      </w:r>
      <w:r>
        <w:t xml:space="preserve">Pakistan Islamabad</w:t>
      </w:r>
      <w:r>
        <w:t xml:space="preserve">, G-5/2, Islamabad</w:t>
      </w:r>
    </w:p>
    <w:p>
      <w:pPr>
        <w:pStyle w:val="BodyText"/>
      </w:pPr>
      <w:r>
        <w:rPr>
          <w:bCs/>
          <w:b/>
        </w:rPr>
        <w:t xml:space="preserve">Contact:</w:t>
      </w:r>
      <w:r>
        <w:t xml:space="preserve"> </w:t>
      </w:r>
      <w:r>
        <w:t xml:space="preserve">procurement@ictfd.gov.pk</w:t>
      </w:r>
    </w:p>
    <w:bookmarkStart w:id="21" w:name="introduction-scope-of-work"/>
    <w:p>
      <w:pPr>
        <w:pStyle w:val="Heading2"/>
      </w:pPr>
      <w:r>
        <w:t xml:space="preserve">1. Introduction &amp; Scope of Work</w:t>
      </w:r>
    </w:p>
    <w:p>
      <w:pPr>
        <w:pStyle w:val="FirstParagraph"/>
      </w:pPr>
      <w:r>
        <w:t xml:space="preserve">This</w:t>
      </w:r>
      <w:r>
        <w:t xml:space="preserve"> </w:t>
      </w:r>
      <w:r>
        <w:t xml:space="preserve">Quotation Estimate</w:t>
      </w:r>
      <w:r>
        <w:t xml:space="preserve"> </w:t>
      </w:r>
      <w:r>
        <w:t xml:space="preserve">is formally submitted by M/s. Safeguard Fire Solutions (Pvt) Ltd. in response to the procurement requirements of the Islamabad Capital Territory Fire &amp; Rescue Department. The scope of this</w:t>
      </w:r>
      <w:r>
        <w:t xml:space="preserve"> </w:t>
      </w:r>
      <w:r>
        <w:t xml:space="preserve">Quotation Estimate</w:t>
      </w:r>
      <w:r>
        <w:t xml:space="preserve"> </w:t>
      </w:r>
      <w:r>
        <w:t xml:space="preserve">encompasses the supply, delivery, installation, and commissioning of comprehensive</w:t>
      </w:r>
      <w:r>
        <w:t xml:space="preserve"> </w:t>
      </w:r>
      <w:r>
        <w:t xml:space="preserve">Firefighter</w:t>
      </w:r>
      <w:r>
        <w:t xml:space="preserve"> </w:t>
      </w:r>
      <w:r>
        <w:t xml:space="preserve">personal protective equipment (PPE), structural firefighting apparatus, and associated training services for deployment across all operational stations in</w:t>
      </w:r>
      <w:r>
        <w:t xml:space="preserve"> </w:t>
      </w:r>
      <w:r>
        <w:t xml:space="preserve">Pakistan Islamabad</w:t>
      </w:r>
      <w:r>
        <w:t xml:space="preserve">. All items listed herein comply with the Pakistan Standards and Quality Control Authority (PSQCA) regulations, International Organization for Standardization (ISO) 11612 and ISO 11611 standards, and the specific operational requirements of the</w:t>
      </w:r>
      <w:r>
        <w:t xml:space="preserve"> </w:t>
      </w:r>
      <w:r>
        <w:t xml:space="preserve">Firefighter</w:t>
      </w:r>
      <w:r>
        <w:t xml:space="preserve"> </w:t>
      </w:r>
      <w:r>
        <w:t xml:space="preserve">corps operating in the metropolitan area of</w:t>
      </w:r>
      <w:r>
        <w:t xml:space="preserve"> </w:t>
      </w:r>
      <w:r>
        <w:t xml:space="preserve">Pakistan Islamabad</w:t>
      </w:r>
      <w:r>
        <w:t xml:space="preserve">.</w:t>
      </w:r>
    </w:p>
    <w:bookmarkEnd w:id="21"/>
    <w:bookmarkStart w:id="22" w:name="itemized-quotation-estimate-breakdown"/>
    <w:p>
      <w:pPr>
        <w:pStyle w:val="Heading2"/>
      </w:pPr>
      <w:r>
        <w:t xml:space="preserve">2. 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(PKR)</w:t>
            </w:r>
          </w:p>
        </w:tc>
        <w:tc>
          <w:tcPr/>
          <w:p>
            <w:pPr>
              <w:pStyle w:val="Compact"/>
              <w:jc w:val="left"/>
            </w:pPr>
            <w:r>
              <w:t xml:space="preserve">Total (PKR)</w:t>
            </w:r>
          </w:p>
        </w:tc>
      </w:tr>
      <w:tr>
        <w:tc>
          <w:tcPr/>
          <w:p>
            <w:pPr>
              <w:pStyle w:val="Compact"/>
              <w:jc w:val="left"/>
            </w:pPr>
            <w:r>
              <w:t xml:space="preserve">01</w:t>
            </w:r>
          </w:p>
        </w:tc>
        <w:tc>
          <w:tcPr/>
          <w:p>
            <w:pPr>
              <w:pStyle w:val="Compact"/>
              <w:jc w:val="left"/>
            </w:pPr>
            <w:r>
              <w:t xml:space="preserve">Firefighter Turnout Jacket</w:t>
            </w:r>
          </w:p>
        </w:tc>
        <w:tc>
          <w:tcPr/>
          <w:p>
            <w:pPr>
              <w:pStyle w:val="Compact"/>
              <w:jc w:val="left"/>
            </w:pPr>
            <w:r>
              <w:t xml:space="preserve">3-layer Nomex/Kevlar, ISO 11612 Class 3, reflective trim</w:t>
            </w:r>
          </w:p>
        </w:tc>
        <w:tc>
          <w:tcPr/>
          <w:p>
            <w:pPr>
              <w:pStyle w:val="Compact"/>
              <w:jc w:val="left"/>
            </w:pPr>
            <w:r>
              <w:t xml:space="preserve">200</w:t>
            </w:r>
          </w:p>
        </w:tc>
        <w:tc>
          <w:tcPr/>
          <w:p>
            <w:pPr>
              <w:pStyle w:val="Compact"/>
              <w:jc w:val="left"/>
            </w:pPr>
            <w:r>
              <w:t xml:space="preserve">45,000</w:t>
            </w:r>
          </w:p>
        </w:tc>
        <w:tc>
          <w:tcPr/>
          <w:p>
            <w:pPr>
              <w:pStyle w:val="Compact"/>
              <w:jc w:val="left"/>
            </w:pPr>
            <w:r>
              <w:t xml:space="preserve">9,000,000</w:t>
            </w:r>
          </w:p>
        </w:tc>
      </w:tr>
      <w:tr>
        <w:tc>
          <w:tcPr/>
          <w:p>
            <w:pPr>
              <w:pStyle w:val="Compact"/>
              <w:jc w:val="left"/>
            </w:pPr>
            <w:r>
              <w:t xml:space="preserve">02</w:t>
            </w:r>
          </w:p>
        </w:tc>
        <w:tc>
          <w:tcPr/>
          <w:p>
            <w:pPr>
              <w:pStyle w:val="Compact"/>
              <w:jc w:val="left"/>
            </w:pPr>
            <w:r>
              <w:t xml:space="preserve">Firefighter Turnout Trousers</w:t>
            </w:r>
          </w:p>
        </w:tc>
        <w:tc>
          <w:tcPr/>
          <w:p>
            <w:pPr>
              <w:pStyle w:val="Compact"/>
              <w:jc w:val="left"/>
            </w:pPr>
            <w:r>
              <w:t xml:space="preserve">3-layer Nomex/Kevlar, ISO 11612 Class 3, reflective trim</w:t>
            </w:r>
          </w:p>
        </w:tc>
        <w:tc>
          <w:tcPr/>
          <w:p>
            <w:pPr>
              <w:pStyle w:val="Compact"/>
              <w:jc w:val="left"/>
            </w:pPr>
            <w:r>
              <w:t xml:space="preserve">200</w:t>
            </w:r>
          </w:p>
        </w:tc>
        <w:tc>
          <w:tcPr/>
          <w:p>
            <w:pPr>
              <w:pStyle w:val="Compact"/>
              <w:jc w:val="left"/>
            </w:pPr>
            <w:r>
              <w:t xml:space="preserve">38,000</w:t>
            </w:r>
          </w:p>
        </w:tc>
        <w:tc>
          <w:tcPr/>
          <w:p>
            <w:pPr>
              <w:pStyle w:val="Compact"/>
              <w:jc w:val="left"/>
            </w:pPr>
            <w:r>
              <w:t xml:space="preserve">7,600,000</w:t>
            </w:r>
          </w:p>
        </w:tc>
      </w:tr>
      <w:tr>
        <w:tc>
          <w:tcPr/>
          <w:p>
            <w:pPr>
              <w:pStyle w:val="Compact"/>
              <w:jc w:val="left"/>
            </w:pPr>
            <w:r>
              <w:t xml:space="preserve">03</w:t>
            </w:r>
          </w:p>
        </w:tc>
        <w:tc>
          <w:tcPr/>
          <w:p>
            <w:pPr>
              <w:pStyle w:val="Compact"/>
              <w:jc w:val="left"/>
            </w:pPr>
            <w:r>
              <w:t xml:space="preserve">Firefighter SCBA (Self-Contained Breathing Apparatus)</w:t>
            </w:r>
          </w:p>
        </w:tc>
        <w:tc>
          <w:tcPr/>
          <w:p>
            <w:pPr>
              <w:pStyle w:val="Compact"/>
              <w:jc w:val="left"/>
            </w:pPr>
            <w:r>
              <w:t xml:space="preserve">30-min, 3000 PSI, NFPA 1981 compliant, full-face mask</w:t>
            </w:r>
          </w:p>
        </w:tc>
        <w:tc>
          <w:tcPr/>
          <w:p>
            <w:pPr>
              <w:pStyle w:val="Compact"/>
              <w:jc w:val="left"/>
            </w:pPr>
            <w:r>
              <w:t xml:space="preserve">150</w:t>
            </w:r>
          </w:p>
        </w:tc>
        <w:tc>
          <w:tcPr/>
          <w:p>
            <w:pPr>
              <w:pStyle w:val="Compact"/>
              <w:jc w:val="left"/>
            </w:pPr>
            <w:r>
              <w:t xml:space="preserve">185,000</w:t>
            </w:r>
          </w:p>
        </w:tc>
        <w:tc>
          <w:tcPr/>
          <w:p>
            <w:pPr>
              <w:pStyle w:val="Compact"/>
              <w:jc w:val="left"/>
            </w:pPr>
            <w:r>
              <w:t xml:space="preserve">27,750,000</w:t>
            </w:r>
          </w:p>
        </w:tc>
      </w:tr>
      <w:tr>
        <w:tc>
          <w:tcPr/>
          <w:p>
            <w:pPr>
              <w:pStyle w:val="Compact"/>
              <w:jc w:val="left"/>
            </w:pPr>
            <w:r>
              <w:t xml:space="preserve">04</w:t>
            </w:r>
          </w:p>
        </w:tc>
        <w:tc>
          <w:tcPr/>
          <w:p>
            <w:pPr>
              <w:pStyle w:val="Compact"/>
              <w:jc w:val="left"/>
            </w:pPr>
            <w:r>
              <w:t xml:space="preserve">Firefighter Helmet (Type I)</w:t>
            </w:r>
          </w:p>
        </w:tc>
        <w:tc>
          <w:tcPr/>
          <w:p>
            <w:pPr>
              <w:pStyle w:val="Compact"/>
              <w:jc w:val="left"/>
            </w:pPr>
            <w:r>
              <w:t xml:space="preserve">ABS shell, face shield, chin strap, NFPA 1971</w:t>
            </w:r>
          </w:p>
        </w:tc>
        <w:tc>
          <w:tcPr/>
          <w:p>
            <w:pPr>
              <w:pStyle w:val="Compact"/>
              <w:jc w:val="left"/>
            </w:pPr>
            <w:r>
              <w:t xml:space="preserve">200</w:t>
            </w:r>
          </w:p>
        </w:tc>
        <w:tc>
          <w:tcPr/>
          <w:p>
            <w:pPr>
              <w:pStyle w:val="Compact"/>
              <w:jc w:val="left"/>
            </w:pPr>
            <w:r>
              <w:t xml:space="preserve">22,000</w:t>
            </w:r>
          </w:p>
        </w:tc>
        <w:tc>
          <w:tcPr/>
          <w:p>
            <w:pPr>
              <w:pStyle w:val="Compact"/>
              <w:jc w:val="left"/>
            </w:pPr>
            <w:r>
              <w:t xml:space="preserve">4,400,000</w:t>
            </w:r>
          </w:p>
        </w:tc>
      </w:tr>
      <w:tr>
        <w:tc>
          <w:tcPr/>
          <w:p>
            <w:pPr>
              <w:pStyle w:val="Compact"/>
              <w:jc w:val="left"/>
            </w:pPr>
            <w:r>
              <w:t xml:space="preserve">05</w:t>
            </w:r>
          </w:p>
        </w:tc>
        <w:tc>
          <w:tcPr/>
          <w:p>
            <w:pPr>
              <w:pStyle w:val="Compact"/>
              <w:jc w:val="left"/>
            </w:pPr>
            <w:r>
              <w:t xml:space="preserve">Firefighter Gloves (Structural)</w:t>
            </w:r>
          </w:p>
        </w:tc>
        <w:tc>
          <w:tcPr/>
          <w:p>
            <w:pPr>
              <w:pStyle w:val="Compact"/>
              <w:jc w:val="left"/>
            </w:pPr>
            <w:r>
              <w:t xml:space="preserve">Goat leather, Kevlar palm, gauntlet cuff, EN 420</w:t>
            </w:r>
          </w:p>
        </w:tc>
        <w:tc>
          <w:tcPr/>
          <w:p>
            <w:pPr>
              <w:pStyle w:val="Compact"/>
              <w:jc w:val="left"/>
            </w:pPr>
            <w:r>
              <w:t xml:space="preserve">400</w:t>
            </w:r>
          </w:p>
        </w:tc>
        <w:tc>
          <w:tcPr/>
          <w:p>
            <w:pPr>
              <w:pStyle w:val="Compact"/>
              <w:jc w:val="left"/>
            </w:pPr>
            <w:r>
              <w:t xml:space="preserve">8,500</w:t>
            </w:r>
          </w:p>
        </w:tc>
        <w:tc>
          <w:tcPr/>
          <w:p>
            <w:pPr>
              <w:pStyle w:val="Compact"/>
              <w:jc w:val="left"/>
            </w:pPr>
            <w:r>
              <w:t xml:space="preserve">3,400,000</w:t>
            </w:r>
          </w:p>
        </w:tc>
      </w:tr>
      <w:tr>
        <w:tc>
          <w:tcPr/>
          <w:p>
            <w:pPr>
              <w:pStyle w:val="Compact"/>
              <w:jc w:val="left"/>
            </w:pPr>
            <w:r>
              <w:t xml:space="preserve">06</w:t>
            </w:r>
          </w:p>
        </w:tc>
        <w:tc>
          <w:tcPr/>
          <w:p>
            <w:pPr>
              <w:pStyle w:val="Compact"/>
              <w:jc w:val="left"/>
            </w:pPr>
            <w:r>
              <w:t xml:space="preserve">Firefighter Boots (Structural)</w:t>
            </w:r>
          </w:p>
        </w:tc>
        <w:tc>
          <w:tcPr/>
          <w:p>
            <w:pPr>
              <w:pStyle w:val="Compact"/>
              <w:jc w:val="left"/>
            </w:pPr>
            <w:r>
              <w:t xml:space="preserve">Steel toe, heat-resistant sole, 11-inch, NFPA 1971</w:t>
            </w:r>
          </w:p>
        </w:tc>
        <w:tc>
          <w:tcPr/>
          <w:p>
            <w:pPr>
              <w:pStyle w:val="Compact"/>
              <w:jc w:val="left"/>
            </w:pPr>
            <w:r>
              <w:t xml:space="preserve">200</w:t>
            </w:r>
          </w:p>
        </w:tc>
        <w:tc>
          <w:tcPr/>
          <w:p>
            <w:pPr>
              <w:pStyle w:val="Compact"/>
              <w:jc w:val="left"/>
            </w:pPr>
            <w:r>
              <w:t xml:space="preserve">32,000</w:t>
            </w:r>
          </w:p>
        </w:tc>
        <w:tc>
          <w:tcPr/>
          <w:p>
            <w:pPr>
              <w:pStyle w:val="Compact"/>
              <w:jc w:val="left"/>
            </w:pPr>
            <w:r>
              <w:t xml:space="preserve">6,400,000</w:t>
            </w:r>
          </w:p>
        </w:tc>
      </w:tr>
      <w:tr>
        <w:tc>
          <w:tcPr/>
          <w:p>
            <w:pPr>
              <w:pStyle w:val="Compact"/>
              <w:jc w:val="left"/>
            </w:pPr>
            <w:r>
              <w:t xml:space="preserve">07</w:t>
            </w:r>
          </w:p>
        </w:tc>
        <w:tc>
          <w:tcPr/>
          <w:p>
            <w:pPr>
              <w:pStyle w:val="Compact"/>
              <w:jc w:val="left"/>
            </w:pPr>
            <w:r>
              <w:t xml:space="preserve">Firefighter Thermal Imaging Camera</w:t>
            </w:r>
          </w:p>
        </w:tc>
        <w:tc>
          <w:tcPr/>
          <w:p>
            <w:pPr>
              <w:pStyle w:val="Compact"/>
              <w:jc w:val="left"/>
            </w:pPr>
            <w:r>
              <w:t xml:space="preserve">640x480 resolution, 320x240 video, 8-hour battery</w:t>
            </w:r>
          </w:p>
        </w:tc>
        <w:tc>
          <w:tcPr/>
          <w:p>
            <w:pPr>
              <w:pStyle w:val="Compact"/>
              <w:jc w:val="left"/>
            </w:pPr>
            <w:r>
              <w:t xml:space="preserve">25</w:t>
            </w:r>
          </w:p>
        </w:tc>
        <w:tc>
          <w:tcPr/>
          <w:p>
            <w:pPr>
              <w:pStyle w:val="Compact"/>
              <w:jc w:val="left"/>
            </w:pPr>
            <w:r>
              <w:t xml:space="preserve">450,000</w:t>
            </w:r>
          </w:p>
        </w:tc>
        <w:tc>
          <w:tcPr/>
          <w:p>
            <w:pPr>
              <w:pStyle w:val="Compact"/>
              <w:jc w:val="left"/>
            </w:pPr>
            <w:r>
              <w:t xml:space="preserve">11,250,000</w:t>
            </w:r>
          </w:p>
        </w:tc>
      </w:tr>
      <w:tr>
        <w:tc>
          <w:tcPr/>
          <w:p>
            <w:pPr>
              <w:pStyle w:val="Compact"/>
              <w:jc w:val="left"/>
            </w:pPr>
            <w:r>
              <w:t xml:space="preserve">08</w:t>
            </w:r>
          </w:p>
        </w:tc>
        <w:tc>
          <w:tcPr/>
          <w:p>
            <w:pPr>
              <w:pStyle w:val="Compact"/>
              <w:jc w:val="left"/>
            </w:pPr>
            <w:r>
              <w:t xml:space="preserve">Firefighter Rescue Rope &amp; Harness Kit</w:t>
            </w:r>
          </w:p>
        </w:tc>
        <w:tc>
          <w:tcPr/>
          <w:p>
            <w:pPr>
              <w:pStyle w:val="Compact"/>
              <w:jc w:val="left"/>
            </w:pPr>
            <w:r>
              <w:t xml:space="preserve">100m static rope, full-body harness, carabiners, descender</w:t>
            </w:r>
          </w:p>
        </w:tc>
        <w:tc>
          <w:tcPr/>
          <w:p>
            <w:pPr>
              <w:pStyle w:val="Compact"/>
              <w:jc w:val="left"/>
            </w:pPr>
            <w:r>
              <w:t xml:space="preserve">50</w:t>
            </w:r>
          </w:p>
        </w:tc>
        <w:tc>
          <w:tcPr/>
          <w:p>
            <w:pPr>
              <w:pStyle w:val="Compact"/>
              <w:jc w:val="left"/>
            </w:pPr>
            <w:r>
              <w:t xml:space="preserve">65,000</w:t>
            </w:r>
          </w:p>
        </w:tc>
        <w:tc>
          <w:tcPr/>
          <w:p>
            <w:pPr>
              <w:pStyle w:val="Compact"/>
              <w:jc w:val="left"/>
            </w:pPr>
            <w:r>
              <w:t xml:space="preserve">3,250,000</w:t>
            </w:r>
          </w:p>
        </w:tc>
      </w:tr>
      <w:tr>
        <w:tc>
          <w:tcPr/>
          <w:p>
            <w:pPr>
              <w:pStyle w:val="Compact"/>
              <w:jc w:val="left"/>
            </w:pPr>
            <w:r>
              <w:t xml:space="preserve">09</w:t>
            </w:r>
          </w:p>
        </w:tc>
        <w:tc>
          <w:tcPr/>
          <w:p>
            <w:pPr>
              <w:pStyle w:val="Compact"/>
              <w:jc w:val="left"/>
            </w:pPr>
            <w:r>
              <w:t xml:space="preserve">Firefighter Hazmat Suit (Level B)</w:t>
            </w:r>
          </w:p>
        </w:tc>
        <w:tc>
          <w:tcPr/>
          <w:p>
            <w:pPr>
              <w:pStyle w:val="Compact"/>
              <w:jc w:val="left"/>
            </w:pPr>
            <w:r>
              <w:t xml:space="preserve">Chemical splash protection, SCBA compatible, 4-layer</w:t>
            </w:r>
          </w:p>
        </w:tc>
        <w:tc>
          <w:tcPr/>
          <w:p>
            <w:pPr>
              <w:pStyle w:val="Compact"/>
              <w:jc w:val="left"/>
            </w:pPr>
            <w:r>
              <w:t xml:space="preserve">30</w:t>
            </w:r>
          </w:p>
        </w:tc>
        <w:tc>
          <w:tcPr/>
          <w:p>
            <w:pPr>
              <w:pStyle w:val="Compact"/>
              <w:jc w:val="left"/>
            </w:pPr>
            <w:r>
              <w:t xml:space="preserve">120,000</w:t>
            </w:r>
          </w:p>
        </w:tc>
        <w:tc>
          <w:tcPr/>
          <w:p>
            <w:pPr>
              <w:pStyle w:val="Compact"/>
              <w:jc w:val="left"/>
            </w:pPr>
            <w:r>
              <w:t xml:space="preserve">3,600,000</w:t>
            </w:r>
          </w:p>
        </w:tc>
      </w:tr>
      <w:tr>
        <w:tc>
          <w:tcPr/>
          <w:p>
            <w:pPr>
              <w:pStyle w:val="Compact"/>
              <w:jc w:val="left"/>
            </w:pPr>
            <w:r>
              <w:t xml:space="preserve">10</w:t>
            </w:r>
          </w:p>
        </w:tc>
        <w:tc>
          <w:tcPr/>
          <w:p>
            <w:pPr>
              <w:pStyle w:val="Compact"/>
              <w:jc w:val="left"/>
            </w:pPr>
            <w:r>
              <w:t xml:space="preserve">Firefighter Training &amp; Certification Program</w:t>
            </w:r>
          </w:p>
        </w:tc>
        <w:tc>
          <w:tcPr/>
          <w:p>
            <w:pPr>
              <w:pStyle w:val="Compact"/>
              <w:jc w:val="left"/>
            </w:pPr>
            <w:r>
              <w:t xml:space="preserve">40-hour structural firefighting course, NFPA 1001 aligned, conducted in Islamabad</w:t>
            </w:r>
          </w:p>
        </w:tc>
        <w:tc>
          <w:tcPr/>
          <w:p>
            <w:pPr>
              <w:pStyle w:val="Compact"/>
              <w:jc w:val="left"/>
            </w:pPr>
            <w:r>
              <w:t xml:space="preserve">1 batch (50 pax)</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11</w:t>
            </w:r>
          </w:p>
        </w:tc>
        <w:tc>
          <w:tcPr/>
          <w:p>
            <w:pPr>
              <w:pStyle w:val="Compact"/>
              <w:jc w:val="left"/>
            </w:pPr>
            <w:r>
              <w:t xml:space="preserve">Annual Maintenance &amp; Calibration Service (SCBA + TIC)</w:t>
            </w:r>
          </w:p>
        </w:tc>
        <w:tc>
          <w:tcPr/>
          <w:p>
            <w:pPr>
              <w:pStyle w:val="Compact"/>
              <w:jc w:val="left"/>
            </w:pPr>
            <w:r>
              <w:t xml:space="preserve">On-site service at Pakistan Islamabad stations, 12-month contract</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12</w:t>
            </w:r>
          </w:p>
        </w:tc>
        <w:tc>
          <w:tcPr/>
          <w:p>
            <w:pPr>
              <w:pStyle w:val="Compact"/>
              <w:jc w:val="left"/>
            </w:pPr>
            <w:r>
              <w:t xml:space="preserve">Delivery, Installation &amp; Commissioning</w:t>
            </w:r>
          </w:p>
        </w:tc>
        <w:tc>
          <w:tcPr/>
          <w:p>
            <w:pPr>
              <w:pStyle w:val="Compact"/>
              <w:jc w:val="left"/>
            </w:pPr>
            <w:r>
              <w:t xml:space="preserve">Door-to-door delivery to all ICT fire stations, Pakistan Islamabad</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bl>
    <w:bookmarkEnd w:id="22"/>
    <w:bookmarkStart w:id="23" w:name="financial-summary"/>
    <w:p>
      <w:pPr>
        <w:pStyle w:val="Heading2"/>
      </w:pPr>
      <w:r>
        <w:t xml:space="preserve">3. Financial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(Items 01–12)</w:t>
            </w:r>
          </w:p>
        </w:tc>
        <w:tc>
          <w:tcPr/>
          <w:p>
            <w:pPr>
              <w:pStyle w:val="Compact"/>
              <w:jc w:val="right"/>
            </w:pPr>
            <w:r>
              <w:t xml:space="preserve">PKR 82,700,000</w:t>
            </w:r>
          </w:p>
        </w:tc>
      </w:tr>
      <w:tr>
        <w:tc>
          <w:tcPr/>
          <w:p>
            <w:pPr>
              <w:pStyle w:val="Compact"/>
              <w:jc w:val="left"/>
            </w:pPr>
            <w:r>
              <w:t xml:space="preserve">Applicable Sales Tax (18% GST – Islamabad)</w:t>
            </w:r>
          </w:p>
        </w:tc>
        <w:tc>
          <w:tcPr/>
          <w:p>
            <w:pPr>
              <w:pStyle w:val="Compact"/>
              <w:jc w:val="right"/>
            </w:pPr>
            <w:r>
              <w:t xml:space="preserve">PKR 14,886,000</w:t>
            </w:r>
          </w:p>
        </w:tc>
      </w:tr>
      <w:tr>
        <w:tc>
          <w:tcPr/>
          <w:p>
            <w:pPr>
              <w:pStyle w:val="Compact"/>
              <w:jc w:val="left"/>
            </w:pPr>
            <w:r>
              <w:t xml:space="preserve">Grand Total (Inclusive of Tax)</w:t>
            </w:r>
          </w:p>
        </w:tc>
        <w:tc>
          <w:tcPr/>
          <w:p>
            <w:pPr>
              <w:pStyle w:val="Compact"/>
              <w:jc w:val="right"/>
            </w:pPr>
            <w:r>
              <w:t xml:space="preserve">PKR 97,586,000</w:t>
            </w:r>
          </w:p>
        </w:tc>
      </w:tr>
    </w:tbl>
    <w:p>
      <w:pPr>
        <w:pStyle w:val="BodyText"/>
      </w:pPr>
      <w:r>
        <w:rPr>
          <w:iCs/>
          <w:i/>
        </w:rPr>
        <w:t xml:space="preserve">Amount in words: Ninety-Seven Million Five Hundred Eighty-Six Thousand Pakistani Rupees Only.</w:t>
      </w:r>
    </w:p>
    <w:p>
      <w:pPr>
        <w:pStyle w:val="BodyText"/>
      </w:pPr>
      <w:r>
        <w:rPr>
          <w:bCs/>
          <w:b/>
        </w:rPr>
        <w:t xml:space="preserve">Note:</w:t>
      </w:r>
      <w:r>
        <w:t xml:space="preserve"> </w:t>
      </w:r>
      <w:r>
        <w:t xml:space="preserve">This</w:t>
      </w:r>
      <w:r>
        <w:t xml:space="preserve"> </w:t>
      </w:r>
      <w:r>
        <w:t xml:space="preserve">Quotation Estimate</w:t>
      </w:r>
      <w:r>
        <w:t xml:space="preserve"> </w:t>
      </w:r>
      <w:r>
        <w:t xml:space="preserve">is specific to the operational needs of the</w:t>
      </w:r>
      <w:r>
        <w:t xml:space="preserve"> </w:t>
      </w:r>
      <w:r>
        <w:t xml:space="preserve">Firefighter</w:t>
      </w:r>
      <w:r>
        <w:t xml:space="preserve"> </w:t>
      </w:r>
      <w:r>
        <w:t xml:space="preserve">division in</w:t>
      </w:r>
      <w:r>
        <w:t xml:space="preserve"> </w:t>
      </w:r>
      <w:r>
        <w:t xml:space="preserve">Pakistan Islamabad</w:t>
      </w:r>
      <w:r>
        <w:t xml:space="preserve">. All pricing is quoted in Pakistani Rupees (PKR) and assumes standard delivery within the Islamabad Capital Territory. Any additional customization, expedited shipping, or deployment to outlying districts (e.g., Rawalpindi, Chaklala, Margalla Hills) will be subject to a revised</w:t>
      </w:r>
      <w:r>
        <w:t xml:space="preserve"> </w:t>
      </w:r>
      <w:r>
        <w:t xml:space="preserve">Quotation Estimate</w:t>
      </w:r>
      <w:r>
        <w:t xml:space="preserve"> </w:t>
      </w:r>
      <w:r>
        <w:t xml:space="preserve">and supplementary agreement.</w:t>
      </w:r>
    </w:p>
    <w:bookmarkEnd w:id="23"/>
    <w:bookmarkStart w:id="24" w:name="terms-conditions"/>
    <w:p>
      <w:pPr>
        <w:pStyle w:val="Heading2"/>
      </w:pPr>
      <w:r>
        <w:t xml:space="preserve">4. Terms &amp; Conditions</w:t>
      </w:r>
    </w:p>
    <w:p>
      <w:pPr>
        <w:numPr>
          <w:ilvl w:val="0"/>
          <w:numId w:val="1001"/>
        </w:numPr>
        <w:pStyle w:val="Compact"/>
      </w:pPr>
      <w:r>
        <w:t xml:space="preserve">This</w:t>
      </w:r>
      <w:r>
        <w:t xml:space="preserve"> </w:t>
      </w:r>
      <w:r>
        <w:t xml:space="preserve">Quotation Estimate</w:t>
      </w:r>
      <w:r>
        <w:t xml:space="preserve"> </w:t>
      </w:r>
      <w:r>
        <w:t xml:space="preserve">shall remain valid for a period of thirty (30) calendar days from the date of issue. Beyond this period, pricing may be revised to reflect market fluctuations in raw materials and import duties applicable in</w:t>
      </w:r>
      <w:r>
        <w:t xml:space="preserve"> </w:t>
      </w:r>
      <w:r>
        <w:t xml:space="preserve">Pakistan Islamabad</w:t>
      </w:r>
      <w:r>
        <w:t xml:space="preserve">.</w:t>
      </w:r>
    </w:p>
    <w:p>
      <w:pPr>
        <w:numPr>
          <w:ilvl w:val="0"/>
          <w:numId w:val="1001"/>
        </w:numPr>
        <w:pStyle w:val="Compact"/>
      </w:pPr>
      <w:r>
        <w:t xml:space="preserve">Payment terms: 40% advance payment upon order confirmation, 50% upon delivery and acceptance at the designated</w:t>
      </w:r>
      <w:r>
        <w:t xml:space="preserve"> </w:t>
      </w:r>
      <w:r>
        <w:t xml:space="preserve">Firefighter</w:t>
      </w:r>
      <w:r>
        <w:t xml:space="preserve"> </w:t>
      </w:r>
      <w:r>
        <w:t xml:space="preserve">stations in</w:t>
      </w:r>
      <w:r>
        <w:t xml:space="preserve"> </w:t>
      </w:r>
      <w:r>
        <w:t xml:space="preserve">Pakistan Islamabad</w:t>
      </w:r>
      <w:r>
        <w:t xml:space="preserve">, and 10% upon successful completion of the training and commissioning phase.</w:t>
      </w:r>
    </w:p>
    <w:p>
      <w:pPr>
        <w:numPr>
          <w:ilvl w:val="0"/>
          <w:numId w:val="1001"/>
        </w:numPr>
        <w:pStyle w:val="Compact"/>
      </w:pPr>
      <w:r>
        <w:t xml:space="preserve">All</w:t>
      </w:r>
      <w:r>
        <w:t xml:space="preserve"> </w:t>
      </w:r>
      <w:r>
        <w:t xml:space="preserve">Firefighter</w:t>
      </w:r>
      <w:r>
        <w:t xml:space="preserve"> </w:t>
      </w:r>
      <w:r>
        <w:t xml:space="preserve">PPE and apparatus shall carry a minimum manufacturer warranty of two (2) years from the date of delivery. SCBA units shall be covered under a five (5) year warranty on cylinder integrity.</w:t>
      </w:r>
    </w:p>
    <w:p>
      <w:pPr>
        <w:numPr>
          <w:ilvl w:val="0"/>
          <w:numId w:val="1001"/>
        </w:numPr>
        <w:pStyle w:val="Compact"/>
      </w:pPr>
      <w:r>
        <w:t xml:space="preserve">Delivery timeline: All items shall be delivered within forty-five (45) working days from the date of purchase order acceptance. The training program shall be scheduled within sixty (60) days of delivery, conducted at the Islamabad Fire Training Academy.</w:t>
      </w:r>
    </w:p>
    <w:p>
      <w:pPr>
        <w:numPr>
          <w:ilvl w:val="0"/>
          <w:numId w:val="1001"/>
        </w:numPr>
        <w:pStyle w:val="Compact"/>
      </w:pPr>
      <w:r>
        <w:t xml:space="preserve">The supplier shall provide a comprehensive user manual, maintenance schedule, and regulatory compliance documentation (PSQCA, ISO, NFPA) for every</w:t>
      </w:r>
      <w:r>
        <w:t xml:space="preserve"> </w:t>
      </w:r>
      <w:r>
        <w:t xml:space="preserve">Firefighter</w:t>
      </w:r>
      <w:r>
        <w:t xml:space="preserve"> </w:t>
      </w:r>
      <w:r>
        <w:t xml:space="preserve">item supplied.</w:t>
      </w:r>
    </w:p>
    <w:p>
      <w:pPr>
        <w:numPr>
          <w:ilvl w:val="0"/>
          <w:numId w:val="1001"/>
        </w:numPr>
        <w:pStyle w:val="Compact"/>
      </w:pPr>
      <w:r>
        <w:t xml:space="preserve">Any dispute arising from this</w:t>
      </w:r>
      <w:r>
        <w:t xml:space="preserve"> </w:t>
      </w:r>
      <w:r>
        <w:t xml:space="preserve">Quotation Estimate</w:t>
      </w:r>
      <w:r>
        <w:t xml:space="preserve"> </w:t>
      </w:r>
      <w:r>
        <w:t xml:space="preserve">or the subsequent purchase order shall be governed by the laws of the Islamic Republic of Pakistan and shall be adjudicated in the courts of</w:t>
      </w:r>
      <w:r>
        <w:t xml:space="preserve"> </w:t>
      </w:r>
      <w:r>
        <w:t xml:space="preserve">Pakistan Islamabad</w:t>
      </w:r>
      <w:r>
        <w:t xml:space="preserve">.</w:t>
      </w:r>
    </w:p>
    <w:p>
      <w:pPr>
        <w:numPr>
          <w:ilvl w:val="0"/>
          <w:numId w:val="1001"/>
        </w:numPr>
        <w:pStyle w:val="Compact"/>
      </w:pPr>
      <w:r>
        <w:t xml:space="preserve">The supplier reserves the right to substitute equivalent or superior specifications with prior written approval from the client, provided the</w:t>
      </w:r>
      <w:r>
        <w:t xml:space="preserve"> </w:t>
      </w:r>
      <w:r>
        <w:t xml:space="preserve">Firefighter</w:t>
      </w:r>
      <w:r>
        <w:t xml:space="preserve"> </w:t>
      </w:r>
      <w:r>
        <w:t xml:space="preserve">performance standards are not diminished.</w:t>
      </w:r>
    </w:p>
    <w:p>
      <w:pPr>
        <w:numPr>
          <w:ilvl w:val="0"/>
          <w:numId w:val="1001"/>
        </w:numPr>
        <w:pStyle w:val="Compact"/>
      </w:pPr>
      <w:r>
        <w:t xml:space="preserve">Force majeure events, including but not limited to natural disasters, government-imposed restrictions, or supply chain disruptions affecting the</w:t>
      </w:r>
      <w:r>
        <w:t xml:space="preserve"> </w:t>
      </w:r>
      <w:r>
        <w:t xml:space="preserve">Pakistan Islamabad</w:t>
      </w:r>
      <w:r>
        <w:t xml:space="preserve"> </w:t>
      </w:r>
      <w:r>
        <w:t xml:space="preserve">region, shall extend delivery timelines proportionally.</w:t>
      </w:r>
    </w:p>
    <w:bookmarkEnd w:id="24"/>
    <w:bookmarkStart w:id="25" w:name="acceptance-authorization"/>
    <w:p>
      <w:pPr>
        <w:pStyle w:val="Heading2"/>
      </w:pPr>
      <w:r>
        <w:t xml:space="preserve">5. Acceptance &amp; Authorization</w:t>
      </w:r>
    </w:p>
    <w:p>
      <w:pPr>
        <w:pStyle w:val="FirstParagraph"/>
      </w:pPr>
      <w:r>
        <w:t xml:space="preserve">By signing below, both parties acknowledge and accept the terms, conditions, and pricing outlined in this</w:t>
      </w:r>
      <w:r>
        <w:t xml:space="preserve"> </w:t>
      </w:r>
      <w:r>
        <w:t xml:space="preserve">Quotation Estimate</w:t>
      </w:r>
      <w:r>
        <w:t xml:space="preserve"> </w:t>
      </w:r>
      <w:r>
        <w:t xml:space="preserve">for the supply of</w:t>
      </w:r>
      <w:r>
        <w:t xml:space="preserve"> </w:t>
      </w:r>
      <w:r>
        <w:t xml:space="preserve">Firefighter</w:t>
      </w:r>
      <w:r>
        <w:t xml:space="preserve"> </w:t>
      </w:r>
      <w:r>
        <w:t xml:space="preserve">equipment and services in</w:t>
      </w:r>
      <w:r>
        <w:t xml:space="preserve"> </w:t>
      </w:r>
      <w:r>
        <w:t xml:space="preserve">Pakistan Islamabad</w:t>
      </w:r>
      <w:r>
        <w:t xml:space="preserve">.</w:t>
      </w:r>
    </w:p>
    <w:p>
      <w:pPr>
        <w:pStyle w:val="BodyText"/>
      </w:pPr>
      <w:r>
        <w:rPr>
          <w:bCs/>
          <w:b/>
        </w:rPr>
        <w:t xml:space="preserve">For M/s. Safeguard Fire Solutions (Pvt) Ltd.</w:t>
      </w:r>
      <w:r>
        <w:br/>
      </w:r>
      <w:r>
        <w:t xml:space="preserve">Authorized Signatory</w:t>
      </w:r>
      <w:r>
        <w:br/>
      </w:r>
      <w:r>
        <w:t xml:space="preserve">Name: _______________________</w:t>
      </w:r>
      <w:r>
        <w:br/>
      </w:r>
      <w:r>
        <w:t xml:space="preserve">Designation: General Manager</w:t>
      </w:r>
      <w:r>
        <w:br/>
      </w:r>
      <w:r>
        <w:t xml:space="preserve">Date: _______________________</w:t>
      </w:r>
    </w:p>
    <w:p>
      <w:pPr>
        <w:pStyle w:val="BodyText"/>
      </w:pPr>
      <w:r>
        <w:rPr>
          <w:bCs/>
          <w:b/>
        </w:rPr>
        <w:t xml:space="preserve">For Islamabad Capital Territory Fire &amp; Rescue Dept.</w:t>
      </w:r>
      <w:r>
        <w:br/>
      </w:r>
      <w:r>
        <w:t xml:space="preserve">Authorized Signatory</w:t>
      </w:r>
      <w:r>
        <w:br/>
      </w:r>
      <w:r>
        <w:t xml:space="preserve">Name: _______________________</w:t>
      </w:r>
      <w:r>
        <w:br/>
      </w:r>
      <w:r>
        <w:t xml:space="preserve">Designation: Director General</w:t>
      </w:r>
      <w:r>
        <w:br/>
      </w:r>
      <w:r>
        <w:t xml:space="preserve">Date: _______________________</w:t>
      </w:r>
    </w:p>
    <w:p>
      <w:pPr>
        <w:pStyle w:val="BodyText"/>
      </w:pPr>
      <w:r>
        <w:t xml:space="preserve">M/s. Safeguard Fire Solutions (Pvt) Ltd. | Plot 42, Blue Area,</w:t>
      </w:r>
      <w:r>
        <w:t xml:space="preserve"> </w:t>
      </w:r>
      <w:r>
        <w:t xml:space="preserve">Pakistan Islamabad</w:t>
      </w:r>
      <w:r>
        <w:t xml:space="preserve"> </w:t>
      </w:r>
      <w:r>
        <w:t xml:space="preserve">| CNIC: 35202-XXXXXXX-1 | NTN: 78XXXXXXX</w:t>
      </w:r>
    </w:p>
    <w:p>
      <w:pPr>
        <w:pStyle w:val="BodyText"/>
      </w:pPr>
      <w:r>
        <w:t xml:space="preserve">Phone: +92-51-XXXXXXX | Email: sales@safeguardfire.pk | This</w:t>
      </w:r>
      <w:r>
        <w:t xml:space="preserve"> </w:t>
      </w:r>
      <w:r>
        <w:t xml:space="preserve">Quotation Estimate</w:t>
      </w:r>
      <w:r>
        <w:t xml:space="preserve"> </w:t>
      </w:r>
      <w:r>
        <w:t xml:space="preserve">is a controlled document. Unauthorized reproduction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Firefighter Equipment &amp; Services - Pakistan Islamabad</dc:title>
  <dc:creator/>
  <dc:language>en</dc:language>
  <cp:keywords/>
  <dcterms:created xsi:type="dcterms:W3CDTF">2026-10-10T04:33:16Z</dcterms:created>
  <dcterms:modified xsi:type="dcterms:W3CDTF">2026-10-10T04:33:16Z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