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Russia</w:t>
      </w:r>
      <w:r>
        <w:t xml:space="preserve"> </w:t>
      </w:r>
      <w:r>
        <w:t xml:space="preserve">Moscow</w:t>
      </w:r>
    </w:p>
    <w:bookmarkStart w:id="20" w:name="X63d78968d069b2038f3e8d5a5fb1630fa166eeb"/>
    <w:p>
      <w:pPr>
        <w:pStyle w:val="Heading1"/>
      </w:pPr>
      <w:r>
        <w:t xml:space="preserve">Arctic Shield Fire Protection Systems LLC</w:t>
      </w:r>
    </w:p>
    <w:p>
      <w:pPr>
        <w:pStyle w:val="FirstParagraph"/>
      </w:pPr>
      <w:r>
        <w:t xml:space="preserve">12 Krasnodolgorukovskaya Street, Building 4, Moscow, 119021, Russian Federation</w:t>
      </w:r>
    </w:p>
    <w:p>
      <w:pPr>
        <w:pStyle w:val="BodyText"/>
      </w:pPr>
      <w:r>
        <w:t xml:space="preserve">Tel: +7 (495) 742-18-30 | Email: quotes@arcticshieldfire.ru</w:t>
      </w:r>
    </w:p>
    <w:p>
      <w:pPr>
        <w:pStyle w:val="BodyText"/>
      </w:pPr>
      <w:r>
        <w:t xml:space="preserve">INN: 7710458293 | OGRN: 1157746321890</w:t>
      </w:r>
    </w:p>
    <w:bookmarkEnd w:id="20"/>
    <w:p>
      <w:pPr>
        <w:pStyle w:val="BodyText"/>
      </w:pPr>
      <w:r>
        <w:t xml:space="preserve">Quotation No. ASFP-2025-0417</w:t>
      </w:r>
    </w:p>
    <w:p>
      <w:pPr>
        <w:pStyle w:val="BodyText"/>
      </w:pPr>
      <w:r>
        <w:t xml:space="preserve">Date: 14 June 2025</w:t>
      </w:r>
    </w:p>
    <w:p>
      <w:pPr>
        <w:pStyle w:val="BodyText"/>
      </w:pPr>
      <w:r>
        <w:t xml:space="preserve">Valid Until: 14 July 2025</w:t>
      </w:r>
    </w:p>
    <w:bookmarkStart w:id="21" w:name="quotation-estimate"/>
    <w:p>
      <w:pPr>
        <w:pStyle w:val="Heading2"/>
      </w:pPr>
      <w:r>
        <w:t xml:space="preserve">Quotation Estimate</w:t>
      </w:r>
    </w:p>
    <w:p>
      <w:pPr>
        <w:pStyle w:val="FirstParagraph"/>
      </w:pPr>
      <w:r>
        <w:t xml:space="preserve">Firefighter Equipment, Training &amp; Safety Systems — Russia Moscow</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Moscow City Fire Department (MChS), Department of Emergency Situations, 101000 Moscow, Russian Federation</w:t>
            </w:r>
          </w:p>
        </w:tc>
      </w:tr>
      <w:tr>
        <w:tc>
          <w:tcPr/>
          <w:p>
            <w:pPr>
              <w:pStyle w:val="Compact"/>
              <w:jc w:val="left"/>
            </w:pPr>
            <w:r>
              <w:t xml:space="preserve">Project Reference:</w:t>
            </w:r>
          </w:p>
        </w:tc>
        <w:tc>
          <w:tcPr/>
          <w:p>
            <w:pPr>
              <w:pStyle w:val="Compact"/>
              <w:jc w:val="left"/>
            </w:pPr>
            <w:r>
              <w:t xml:space="preserve">Annual Firefighter Readiness &amp; Equipment Modernization Program — 2025/2026 Cycle</w:t>
            </w:r>
          </w:p>
        </w:tc>
      </w:tr>
      <w:tr>
        <w:tc>
          <w:tcPr/>
          <w:p>
            <w:pPr>
              <w:pStyle w:val="Compact"/>
              <w:jc w:val="left"/>
            </w:pPr>
            <w:r>
              <w:t xml:space="preserve">Scope of Work:</w:t>
            </w:r>
          </w:p>
        </w:tc>
        <w:tc>
          <w:tcPr/>
          <w:p>
            <w:pPr>
              <w:pStyle w:val="Compact"/>
              <w:jc w:val="left"/>
            </w:pPr>
            <w:r>
              <w:t xml:space="preserve">Supply, installation, and certification of Firefighter personal protective equipment, structural firefighting apparatus, and specialized training programs for active-duty Firefighter personnel stationed across the Russia Moscow metropolitan area.</w:t>
            </w:r>
          </w:p>
        </w:tc>
      </w:tr>
      <w:tr>
        <w:tc>
          <w:tcPr/>
          <w:p>
            <w:pPr>
              <w:pStyle w:val="Compact"/>
              <w:jc w:val="left"/>
            </w:pPr>
            <w:r>
              <w:t xml:space="preserve">Currency:</w:t>
            </w:r>
          </w:p>
        </w:tc>
        <w:tc>
          <w:tcPr/>
          <w:p>
            <w:pPr>
              <w:pStyle w:val="Compact"/>
              <w:jc w:val="left"/>
            </w:pPr>
            <w:r>
              <w:t xml:space="preserve">Russian Ruble (RUB) — all prices inclusive of 20% VAT</w:t>
            </w:r>
          </w:p>
        </w:tc>
      </w:tr>
    </w:tbl>
    <w:bookmarkStart w:id="22" w:name="X852fcc59bc1945501e2d7ba29a72fc45a69e1ee"/>
    <w:p>
      <w:pPr>
        <w:pStyle w:val="Heading3"/>
      </w:pPr>
      <w:r>
        <w:t xml:space="preserve">1. Itemized Quotation Estimate — Firefighter Equipment &amp; Services</w:t>
      </w:r>
    </w:p>
    <w:p>
      <w:pPr>
        <w:pStyle w:val="FirstParagraph"/>
      </w:pPr>
      <w:r>
        <w:t xml:space="preserve">This</w:t>
      </w:r>
      <w:r>
        <w:t xml:space="preserve"> </w:t>
      </w:r>
      <w:r>
        <w:t xml:space="preserve">Quotation Estimate</w:t>
      </w:r>
      <w:r>
        <w:t xml:space="preserve"> </w:t>
      </w:r>
      <w:r>
        <w:t xml:space="preserve">covers the complete procurement package for Firefighter operational readiness in the Russia Moscow region. All items comply with GOST R 12.4.280-2014 and EN 469:2020 standards as adopted for use in Russia Moscow fire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(RUB)</w:t>
            </w:r>
          </w:p>
        </w:tc>
        <w:tc>
          <w:tcPr/>
          <w:p>
            <w:pPr>
              <w:pStyle w:val="Compact"/>
              <w:jc w:val="left"/>
            </w:pPr>
            <w:r>
              <w:t xml:space="preserve">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Firefighter Turnout Gear Set (Helmet, Coat, Trousers, Gloves, Boots) — GOST certified</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c>
          <w:tcPr/>
          <w:p>
            <w:pPr>
              <w:pStyle w:val="Compact"/>
              <w:jc w:val="left"/>
            </w:pPr>
            <w:r>
              <w:t xml:space="preserve">Full PPE set per Firefighter; heat-resistant up to 350°C</w:t>
            </w:r>
          </w:p>
        </w:tc>
      </w:tr>
      <w:tr>
        <w:tc>
          <w:tcPr/>
          <w:p>
            <w:pPr>
              <w:pStyle w:val="Compact"/>
              <w:jc w:val="left"/>
            </w:pPr>
            <w:r>
              <w:t xml:space="preserve">2</w:t>
            </w:r>
          </w:p>
        </w:tc>
        <w:tc>
          <w:tcPr/>
          <w:p>
            <w:pPr>
              <w:pStyle w:val="Compact"/>
              <w:jc w:val="left"/>
            </w:pPr>
            <w:r>
              <w:t xml:space="preserve">Self-Contained Breathing Apparatus (SCBA) — 6.8L composite cylinder, 45-min runtime</w:t>
            </w:r>
          </w:p>
        </w:tc>
        <w:tc>
          <w:tcPr/>
          <w:p>
            <w:pPr>
              <w:pStyle w:val="Compact"/>
              <w:jc w:val="left"/>
            </w:pPr>
            <w:r>
              <w:t xml:space="preserve">250</w:t>
            </w:r>
          </w:p>
        </w:tc>
        <w:tc>
          <w:tcPr/>
          <w:p>
            <w:pPr>
              <w:pStyle w:val="Compact"/>
              <w:jc w:val="left"/>
            </w:pPr>
            <w:r>
              <w:t xml:space="preserve">92,500</w:t>
            </w:r>
          </w:p>
        </w:tc>
        <w:tc>
          <w:tcPr/>
          <w:p>
            <w:pPr>
              <w:pStyle w:val="Compact"/>
              <w:jc w:val="left"/>
            </w:pPr>
            <w:r>
              <w:t xml:space="preserve">23,125,000</w:t>
            </w:r>
          </w:p>
        </w:tc>
        <w:tc>
          <w:tcPr/>
          <w:p>
            <w:pPr>
              <w:pStyle w:val="Compact"/>
              <w:jc w:val="left"/>
            </w:pPr>
            <w:r>
              <w:t xml:space="preserve">Compliant with Russia Moscow MChS technical specifications</w:t>
            </w:r>
          </w:p>
        </w:tc>
      </w:tr>
      <w:tr>
        <w:tc>
          <w:tcPr/>
          <w:p>
            <w:pPr>
              <w:pStyle w:val="Compact"/>
              <w:jc w:val="left"/>
            </w:pPr>
            <w:r>
              <w:t xml:space="preserve">3</w:t>
            </w:r>
          </w:p>
        </w:tc>
        <w:tc>
          <w:tcPr/>
          <w:p>
            <w:pPr>
              <w:pStyle w:val="Compact"/>
              <w:jc w:val="left"/>
            </w:pPr>
            <w:r>
              <w:t xml:space="preserve">Firefighter Thermal Imaging Camera (TIC) — 640×512 resolution</w:t>
            </w:r>
          </w:p>
        </w:tc>
        <w:tc>
          <w:tcPr/>
          <w:p>
            <w:pPr>
              <w:pStyle w:val="Compact"/>
              <w:jc w:val="left"/>
            </w:pPr>
            <w:r>
              <w:t xml:space="preserve">40</w:t>
            </w:r>
          </w:p>
        </w:tc>
        <w:tc>
          <w:tcPr/>
          <w:p>
            <w:pPr>
              <w:pStyle w:val="Compact"/>
              <w:jc w:val="left"/>
            </w:pPr>
            <w:r>
              <w:t xml:space="preserve">310,000</w:t>
            </w:r>
          </w:p>
        </w:tc>
        <w:tc>
          <w:tcPr/>
          <w:p>
            <w:pPr>
              <w:pStyle w:val="Compact"/>
              <w:jc w:val="left"/>
            </w:pPr>
            <w:r>
              <w:t xml:space="preserve">12,400,000</w:t>
            </w:r>
          </w:p>
        </w:tc>
        <w:tc>
          <w:tcPr/>
          <w:p>
            <w:pPr>
              <w:pStyle w:val="Compact"/>
              <w:jc w:val="left"/>
            </w:pPr>
            <w:r>
              <w:t xml:space="preserve">One per structural Firefighter team; IP67 rated</w:t>
            </w:r>
          </w:p>
        </w:tc>
      </w:tr>
      <w:tr>
        <w:tc>
          <w:tcPr/>
          <w:p>
            <w:pPr>
              <w:pStyle w:val="Compact"/>
              <w:jc w:val="left"/>
            </w:pPr>
            <w:r>
              <w:t xml:space="preserve">4</w:t>
            </w:r>
          </w:p>
        </w:tc>
        <w:tc>
          <w:tcPr/>
          <w:p>
            <w:pPr>
              <w:pStyle w:val="Compact"/>
              <w:jc w:val="left"/>
            </w:pPr>
            <w:r>
              <w:t xml:space="preserve">Portable Fire Extinguisher — 9 kg ABC Dry Chemical (for station storage)</w:t>
            </w:r>
          </w:p>
        </w:tc>
        <w:tc>
          <w:tcPr/>
          <w:p>
            <w:pPr>
              <w:pStyle w:val="Compact"/>
              <w:jc w:val="left"/>
            </w:pPr>
            <w:r>
              <w:t xml:space="preserve">500</w:t>
            </w:r>
          </w:p>
        </w:tc>
        <w:tc>
          <w:tcPr/>
          <w:p>
            <w:pPr>
              <w:pStyle w:val="Compact"/>
              <w:jc w:val="left"/>
            </w:pPr>
            <w:r>
              <w:t xml:space="preserve">4,800</w:t>
            </w:r>
          </w:p>
        </w:tc>
        <w:tc>
          <w:tcPr/>
          <w:p>
            <w:pPr>
              <w:pStyle w:val="Compact"/>
              <w:jc w:val="left"/>
            </w:pPr>
            <w:r>
              <w:t xml:space="preserve">2,400,000</w:t>
            </w:r>
          </w:p>
        </w:tc>
        <w:tc>
          <w:tcPr/>
          <w:p>
            <w:pPr>
              <w:pStyle w:val="Compact"/>
              <w:jc w:val="left"/>
            </w:pPr>
            <w:r>
              <w:t xml:space="preserve">Annual replacement cycle for Russia Moscow fire stations</w:t>
            </w:r>
          </w:p>
        </w:tc>
      </w:tr>
      <w:tr>
        <w:tc>
          <w:tcPr/>
          <w:p>
            <w:pPr>
              <w:pStyle w:val="Compact"/>
              <w:jc w:val="left"/>
            </w:pPr>
            <w:r>
              <w:t xml:space="preserve">5</w:t>
            </w:r>
          </w:p>
        </w:tc>
        <w:tc>
          <w:tcPr/>
          <w:p>
            <w:pPr>
              <w:pStyle w:val="Compact"/>
              <w:jc w:val="left"/>
            </w:pPr>
            <w:r>
              <w:t xml:space="preserve">Firefighter Rescue Rope Kit (60 m, 12 mm kernmantle) + Harness</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3,360,000</w:t>
            </w:r>
          </w:p>
        </w:tc>
        <w:tc>
          <w:tcPr/>
          <w:p>
            <w:pPr>
              <w:pStyle w:val="Compact"/>
              <w:jc w:val="left"/>
            </w:pPr>
            <w:r>
              <w:t xml:space="preserve">High-rise rescue operations in Russia Moscow urban zones</w:t>
            </w:r>
          </w:p>
        </w:tc>
      </w:tr>
      <w:tr>
        <w:tc>
          <w:tcPr/>
          <w:p>
            <w:pPr>
              <w:pStyle w:val="Compact"/>
              <w:jc w:val="left"/>
            </w:pPr>
            <w:r>
              <w:t xml:space="preserve">6</w:t>
            </w:r>
          </w:p>
        </w:tc>
        <w:tc>
          <w:tcPr/>
          <w:p>
            <w:pPr>
              <w:pStyle w:val="Compact"/>
              <w:jc w:val="left"/>
            </w:pPr>
            <w:r>
              <w:t xml:space="preserve">Structural Firefighter Training Program — 120-hour intensive course (per cohort of 25)</w:t>
            </w:r>
          </w:p>
        </w:tc>
        <w:tc>
          <w:tcPr/>
          <w:p>
            <w:pPr>
              <w:pStyle w:val="Compact"/>
              <w:jc w:val="left"/>
            </w:pPr>
            <w:r>
              <w:t xml:space="preserve">10 cohorts</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Conducted at Moscow Fire Academy; includes live-burn drills</w:t>
            </w:r>
          </w:p>
        </w:tc>
      </w:tr>
      <w:tr>
        <w:tc>
          <w:tcPr/>
          <w:p>
            <w:pPr>
              <w:pStyle w:val="Compact"/>
              <w:jc w:val="left"/>
            </w:pPr>
            <w:r>
              <w:t xml:space="preserve">7</w:t>
            </w:r>
          </w:p>
        </w:tc>
        <w:tc>
          <w:tcPr/>
          <w:p>
            <w:pPr>
              <w:pStyle w:val="Compact"/>
              <w:jc w:val="left"/>
            </w:pPr>
            <w:r>
              <w:t xml:space="preserve">Firefighter Vehicle — Medium-Duty Fire Engine (4,000 L water, 800 L foam, 12 kW pump)</w:t>
            </w:r>
          </w:p>
        </w:tc>
        <w:tc>
          <w:tcPr/>
          <w:p>
            <w:pPr>
              <w:pStyle w:val="Compact"/>
              <w:jc w:val="left"/>
            </w:pPr>
            <w:r>
              <w:t xml:space="preserve">6</w:t>
            </w:r>
          </w:p>
        </w:tc>
        <w:tc>
          <w:tcPr/>
          <w:p>
            <w:pPr>
              <w:pStyle w:val="Compact"/>
              <w:jc w:val="left"/>
            </w:pPr>
            <w:r>
              <w:t xml:space="preserve">4,200,000</w:t>
            </w:r>
          </w:p>
        </w:tc>
        <w:tc>
          <w:tcPr/>
          <w:p>
            <w:pPr>
              <w:pStyle w:val="Compact"/>
              <w:jc w:val="left"/>
            </w:pPr>
            <w:r>
              <w:t xml:space="preserve">25,200,000</w:t>
            </w:r>
          </w:p>
        </w:tc>
        <w:tc>
          <w:tcPr/>
          <w:p>
            <w:pPr>
              <w:pStyle w:val="Compact"/>
              <w:jc w:val="left"/>
            </w:pPr>
            <w:r>
              <w:t xml:space="preserve">Chassis: KamAZ-43118; configured for Russia Moscow road conditions</w:t>
            </w:r>
          </w:p>
        </w:tc>
      </w:tr>
      <w:tr>
        <w:tc>
          <w:tcPr/>
          <w:p>
            <w:pPr>
              <w:pStyle w:val="Compact"/>
              <w:jc w:val="left"/>
            </w:pPr>
            <w:r>
              <w:t xml:space="preserve">8</w:t>
            </w:r>
          </w:p>
        </w:tc>
        <w:tc>
          <w:tcPr/>
          <w:p>
            <w:pPr>
              <w:pStyle w:val="Compact"/>
              <w:jc w:val="left"/>
            </w:pPr>
            <w:r>
              <w:t xml:space="preserve">Annual Maintenance &amp; Calibration Service — all supplied Firefighter equipment</w:t>
            </w:r>
          </w:p>
        </w:tc>
        <w:tc>
          <w:tcPr/>
          <w:p>
            <w:pPr>
              <w:pStyle w:val="Compact"/>
              <w:jc w:val="left"/>
            </w:pPr>
            <w:r>
              <w:t xml:space="preserve">1 year</w:t>
            </w:r>
          </w:p>
        </w:tc>
        <w:tc>
          <w:tcPr/>
          <w:p>
            <w:pPr>
              <w:pStyle w:val="Compact"/>
              <w:jc w:val="left"/>
            </w:pPr>
            <w:r>
              <w:t xml:space="preserve">3,750,000</w:t>
            </w:r>
          </w:p>
        </w:tc>
        <w:tc>
          <w:tcPr/>
          <w:p>
            <w:pPr>
              <w:pStyle w:val="Compact"/>
              <w:jc w:val="left"/>
            </w:pPr>
            <w:r>
              <w:t xml:space="preserve">3,750,000</w:t>
            </w:r>
          </w:p>
        </w:tc>
        <w:tc>
          <w:tcPr/>
          <w:p>
            <w:pPr>
              <w:pStyle w:val="Compact"/>
              <w:jc w:val="left"/>
            </w:pPr>
            <w:r>
              <w:t xml:space="preserve">Includes SCBA cylinder hydro-testing and TIC sensor recalibration</w:t>
            </w:r>
          </w:p>
        </w:tc>
      </w:tr>
      <w:tr>
        <w:tc>
          <w:tcPr/>
          <w:p>
            <w:pPr>
              <w:pStyle w:val="Compact"/>
              <w:jc w:val="left"/>
            </w:pPr>
            <w:r>
              <w:t xml:space="preserve">9</w:t>
            </w:r>
          </w:p>
        </w:tc>
        <w:tc>
          <w:tcPr/>
          <w:p>
            <w:pPr>
              <w:pStyle w:val="Compact"/>
              <w:jc w:val="left"/>
            </w:pPr>
            <w:r>
              <w:t xml:space="preserve">Logistics, Delivery &amp; Installation within Russia Moscow administrative boundaries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Door-to-station delivery; on-site rigging for vehicles</w:t>
            </w:r>
          </w:p>
        </w:tc>
      </w:tr>
      <w:tr>
        <w:tc>
          <w:tcPr/>
          <w:p>
            <w:pPr>
              <w:pStyle w:val="Compact"/>
              <w:jc w:val="left"/>
            </w:pPr>
            <w:r>
              <w:t xml:space="preserve">10</w:t>
            </w:r>
          </w:p>
        </w:tc>
        <w:tc>
          <w:tcPr/>
          <w:p>
            <w:pPr>
              <w:pStyle w:val="Compact"/>
              <w:jc w:val="left"/>
            </w:pPr>
            <w:r>
              <w:t xml:space="preserve">Warranty &amp; Technical Support (24-month comprehensive coverage)</w:t>
            </w:r>
          </w:p>
        </w:tc>
        <w:tc>
          <w:tcPr/>
          <w:p>
            <w:pPr>
              <w:pStyle w:val="Compact"/>
              <w:jc w:val="left"/>
            </w:pPr>
            <w:r>
              <w:t xml:space="preserve">1 lot</w:t>
            </w:r>
          </w:p>
        </w:tc>
        <w:tc>
          <w:tcPr/>
          <w:p>
            <w:pPr>
              <w:pStyle w:val="Compact"/>
              <w:jc w:val="left"/>
            </w:pPr>
            <w:r>
              <w:t xml:space="preserve">2,100,000</w:t>
            </w:r>
          </w:p>
        </w:tc>
        <w:tc>
          <w:tcPr/>
          <w:p>
            <w:pPr>
              <w:pStyle w:val="Compact"/>
              <w:jc w:val="left"/>
            </w:pPr>
            <w:r>
              <w:t xml:space="preserve">2,100,000</w:t>
            </w:r>
          </w:p>
        </w:tc>
        <w:tc>
          <w:tcPr/>
          <w:p>
            <w:pPr>
              <w:pStyle w:val="Compact"/>
              <w:jc w:val="left"/>
            </w:pPr>
            <w:r>
              <w:t xml:space="preserve">On-site response within 4 hours anywhere in Russia Moscow</w:t>
            </w:r>
          </w:p>
        </w:tc>
      </w:tr>
      <w:tr>
        <w:tc>
          <w:tcPr>
            <w:gridSpan w:val="4"/>
          </w:tcPr>
          <w:p>
            <w:pPr>
              <w:pStyle w:val="Compact"/>
              <w:jc w:val="right"/>
            </w:pPr>
            <w:r>
              <w:t xml:space="preserve">GRAND TOTAL (incl. 20% VAT):</w:t>
            </w:r>
          </w:p>
        </w:tc>
        <w:tc>
          <w:tcPr/>
          <w:p>
            <w:pPr>
              <w:pStyle w:val="Compact"/>
              <w:jc w:val="left"/>
            </w:pPr>
            <w:r>
              <w:t xml:space="preserve">138,285,000</w:t>
            </w:r>
          </w:p>
        </w:tc>
        <w:tc>
          <w:tcPr/>
          <w:p>
            <w:pPr>
              <w:pStyle w:val="Compact"/>
              <w:jc w:val="left"/>
            </w:pPr>
            <w:r>
              <w:t xml:space="preserve">RUB</w:t>
            </w:r>
          </w:p>
        </w:tc>
      </w:tr>
    </w:tbl>
    <w:bookmarkEnd w:id="22"/>
    <w:bookmarkStart w:id="23" w:name="X06f751c0fef37426aad28df54ec1acd620508e5"/>
    <w:p>
      <w:pPr>
        <w:pStyle w:val="Heading3"/>
      </w:pPr>
      <w:r>
        <w:t xml:space="preserve">2.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Firefighter equipment pricing is subject to revision based on current market rates in Russia Moscow.</w:t>
      </w:r>
    </w:p>
    <w:p>
      <w:pPr>
        <w:numPr>
          <w:ilvl w:val="0"/>
          <w:numId w:val="1001"/>
        </w:numPr>
        <w:pStyle w:val="Compact"/>
      </w:pPr>
      <w:r>
        <w:t xml:space="preserve">Payment terms: 40% advance payment upon contract signing; 50% upon delivery and acceptance of all Firefighter equipment at designated Russia Moscow fire stations; 10% upon successful completion of the 12-month warranty milestone.</w:t>
      </w:r>
    </w:p>
    <w:p>
      <w:pPr>
        <w:numPr>
          <w:ilvl w:val="0"/>
          <w:numId w:val="1001"/>
        </w:numPr>
        <w:pStyle w:val="Compact"/>
      </w:pPr>
      <w:r>
        <w:t xml:space="preserve">All Firefighter personal protective equipment and apparatus shall be delivered with full GOST R certification documentation, EN 469 conformity certificates, and manufacturer's warranty cards in both Russian and English.</w:t>
      </w:r>
    </w:p>
    <w:p>
      <w:pPr>
        <w:numPr>
          <w:ilvl w:val="0"/>
          <w:numId w:val="1001"/>
        </w:numPr>
        <w:pStyle w:val="Compact"/>
      </w:pPr>
      <w:r>
        <w:t xml:space="preserve">Delivery schedule: All items shall be delivered to the specified Russia Moscow locations within 90 calendar days from the date of purchase order confirmation. Firefighter training cohorts shall commence no later than 120 days from contract execution.</w:t>
      </w:r>
    </w:p>
    <w:p>
      <w:pPr>
        <w:numPr>
          <w:ilvl w:val="0"/>
          <w:numId w:val="1001"/>
        </w:numPr>
        <w:pStyle w:val="Compact"/>
      </w:pPr>
      <w:r>
        <w:t xml:space="preserve">Arctic Shield Fire Protection Systems LLC assumes full liability for defects in materials or workmanship for a period of twenty-four (24) months from the date of acceptance in Russia Moscow.</w:t>
      </w:r>
    </w:p>
    <w:p>
      <w:pPr>
        <w:numPr>
          <w:ilvl w:val="0"/>
          <w:numId w:val="1001"/>
        </w:numPr>
        <w:pStyle w:val="Compact"/>
      </w:pPr>
      <w:r>
        <w:t xml:space="preserve">This Quotation Estimate does not constitute a binding contract. A formal supply and service agreement, governed by the Civil Code of the Russian Federation, must be executed by both parties before any Firefighter equipment is manufactured, shipped, or installed.</w:t>
      </w:r>
    </w:p>
    <w:p>
      <w:pPr>
        <w:numPr>
          <w:ilvl w:val="0"/>
          <w:numId w:val="1001"/>
        </w:numPr>
        <w:pStyle w:val="Compact"/>
      </w:pPr>
      <w:r>
        <w:t xml:space="preserve">All work performed in Russia Moscow shall comply with local fire safety regulations issued by the Ministry of Emergency Situations (MChS) of the Russian Federation and applicable Moscow City municipal bylaws.</w:t>
      </w:r>
    </w:p>
    <w:p>
      <w:pPr>
        <w:numPr>
          <w:ilvl w:val="0"/>
          <w:numId w:val="1001"/>
        </w:numPr>
        <w:pStyle w:val="Compact"/>
      </w:pPr>
      <w:r>
        <w:t xml:space="preserve">Force majeure events, including but not limited to severe weather conditions affecting Russia Moscow logistics corridors, shall extend delivery timelines proportionally without penalty to either party.</w:t>
      </w:r>
    </w:p>
    <w:bookmarkEnd w:id="23"/>
    <w:bookmarkStart w:id="24" w:name="acceptance-authorization"/>
    <w:p>
      <w:pPr>
        <w:pStyle w:val="Heading3"/>
      </w:pPr>
      <w:r>
        <w:t xml:space="preserve">3. Acceptance &amp; Authorization</w:t>
      </w:r>
    </w:p>
    <w:p>
      <w:pPr>
        <w:pStyle w:val="FirstParagraph"/>
      </w:pPr>
      <w:r>
        <w:rPr>
          <w:bCs/>
          <w:b/>
        </w:rPr>
        <w:t xml:space="preserve">Prepared by:</w:t>
      </w:r>
    </w:p>
    <w:p>
      <w:pPr>
        <w:pStyle w:val="BodyText"/>
      </w:pPr>
      <w:r>
        <w:t xml:space="preserve">Arctic Shield Fire Protection Systems LLC</w:t>
      </w:r>
    </w:p>
    <w:p>
      <w:pPr>
        <w:pStyle w:val="BodyText"/>
      </w:pPr>
      <w:r>
        <w:t xml:space="preserve">Authorized Representative: Dmitry A. Volkov, Chief Commercial Officer</w:t>
      </w:r>
    </w:p>
    <w:p>
      <w:pPr>
        <w:pStyle w:val="BodyText"/>
      </w:pPr>
      <w:r>
        <w:t xml:space="preserve">Signature &amp; Company Seal</w:t>
      </w:r>
    </w:p>
    <w:p>
      <w:pPr>
        <w:pStyle w:val="BodyText"/>
      </w:pPr>
      <w:r>
        <w:rPr>
          <w:bCs/>
          <w:b/>
        </w:rPr>
        <w:t xml:space="preserve">Accepted by:</w:t>
      </w:r>
    </w:p>
    <w:p>
      <w:pPr>
        <w:pStyle w:val="BodyText"/>
      </w:pPr>
      <w:r>
        <w:t xml:space="preserve">Moscow City Fire Department (MChS)</w:t>
      </w:r>
    </w:p>
    <w:p>
      <w:pPr>
        <w:pStyle w:val="BodyText"/>
      </w:pPr>
      <w:r>
        <w:t xml:space="preserve">Authorized Representative: _________________________</w:t>
      </w:r>
    </w:p>
    <w:p>
      <w:pPr>
        <w:pStyle w:val="BodyText"/>
      </w:pPr>
      <w:r>
        <w:t xml:space="preserve">Signature &amp; Company Seal</w:t>
      </w:r>
    </w:p>
    <w:p>
      <w:pPr>
        <w:pStyle w:val="BodyText"/>
      </w:pPr>
      <w:r>
        <w:rPr>
          <w:bCs/>
          <w:b/>
        </w:rPr>
        <w:t xml:space="preserve">Important Notice:</w:t>
      </w:r>
      <w:r>
        <w:t xml:space="preserve"> </w:t>
      </w:r>
      <w:r>
        <w:t xml:space="preserve">This Quotation Estimate is prepared exclusively for the Firefighter equipment modernization program in Russia Moscow. All specifications, pricing, and delivery terms are tailored to the operational requirements of active-duty Firefighter units within the Moscow metropolitan area. Any deviation from the scope described herein requires a formal amendment to this document. For inquiries or to request a revised Quotation Estimate, please contact our Russia Moscow office at +7 (495) 742-18-30 or quotes@arcticshieldfire.ru.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 Russia Moscow</dc:title>
  <dc:creator/>
  <dc:language>en</dc:language>
  <cp:keywords/>
  <dcterms:created xsi:type="dcterms:W3CDTF">2026-10-10T03:10:51Z</dcterms:created>
  <dcterms:modified xsi:type="dcterms:W3CDTF">2026-10-10T03:10:51Z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