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Firefighter Services &amp; Fire Safety Solutions</w:t>
      </w:r>
    </w:p>
    <w:p>
      <w:pPr>
        <w:pStyle w:val="BodyText"/>
      </w:pPr>
      <w:r>
        <w:t xml:space="preserve">Serving Saudi Arabia Riyadh and All Regions of the Kingdom</w:t>
      </w:r>
    </w:p>
    <w:bookmarkEnd w:id="20"/>
    <w:p>
      <w:pPr>
        <w:pStyle w:val="BodyText"/>
      </w:pPr>
      <w:r>
        <w:rPr>
          <w:bCs/>
          <w:b/>
        </w:rPr>
        <w:t xml:space="preserve">Quotation No.:</w:t>
      </w:r>
      <w:r>
        <w:t xml:space="preserve"> </w:t>
      </w:r>
      <w:r>
        <w:t xml:space="preserve">QTE-RYD-2025-0487</w:t>
      </w:r>
      <w:r>
        <w:br/>
      </w:r>
      <w:r>
        <w:rPr>
          <w:bCs/>
          <w:b/>
        </w:rPr>
        <w:t xml:space="preserve">Date of Issue:</w:t>
      </w:r>
      <w:r>
        <w:t xml:space="preserve"> </w:t>
      </w:r>
      <w:r>
        <w:t xml:space="preserve">15 June 2025</w:t>
      </w:r>
      <w:r>
        <w:br/>
      </w:r>
      <w:r>
        <w:rPr>
          <w:bCs/>
          <w:b/>
        </w:rPr>
        <w:t xml:space="preserve">Validity Period:</w:t>
      </w:r>
      <w:r>
        <w:t xml:space="preserve"> </w:t>
      </w:r>
      <w:r>
        <w:t xml:space="preserve">30 Days from Issue Date</w:t>
      </w:r>
    </w:p>
    <w:p>
      <w:pPr>
        <w:pStyle w:val="BodyText"/>
      </w:pPr>
      <w:r>
        <w:rPr>
          <w:bCs/>
          <w:b/>
        </w:rPr>
        <w:t xml:space="preserve">Service Location:</w:t>
      </w:r>
      <w:r>
        <w:t xml:space="preserve"> </w:t>
      </w:r>
      <w:r>
        <w:t xml:space="preserve">Saudi Arabia Riyadh</w:t>
      </w:r>
      <w:r>
        <w:br/>
      </w:r>
      <w:r>
        <w:rPr>
          <w:bCs/>
          <w:b/>
        </w:rPr>
        <w:t xml:space="preserve">Project Reference:</w:t>
      </w:r>
      <w:r>
        <w:t xml:space="preserve"> </w:t>
      </w:r>
      <w:r>
        <w:t xml:space="preserve">FFS-RIY-2025-112</w:t>
      </w:r>
      <w:r>
        <w:br/>
      </w:r>
      <w:r>
        <w:rPr>
          <w:bCs/>
          <w:b/>
        </w:rPr>
        <w:t xml:space="preserve">Prepared By:</w:t>
      </w:r>
      <w:r>
        <w:t xml:space="preserve"> </w:t>
      </w:r>
      <w:r>
        <w:t xml:space="preserve">Fire Safety Division</w:t>
      </w:r>
    </w:p>
    <w:p>
      <w:pPr>
        <w:pStyle w:val="BodyText"/>
      </w:pPr>
      <w:r>
        <w:t xml:space="preserve">1. Parties Involved</w:t>
      </w:r>
    </w:p>
    <w:bookmarkStart w:id="21" w:name="service-provider"/>
    <w:p>
      <w:pPr>
        <w:pStyle w:val="Heading3"/>
      </w:pPr>
      <w:r>
        <w:t xml:space="preserve">Service Provider</w:t>
      </w:r>
    </w:p>
    <w:p>
      <w:pPr>
        <w:pStyle w:val="FirstParagraph"/>
      </w:pPr>
      <w:r>
        <w:rPr>
          <w:bCs/>
          <w:b/>
        </w:rPr>
        <w:t xml:space="preserve">Company:</w:t>
      </w:r>
      <w:r>
        <w:t xml:space="preserve"> </w:t>
      </w:r>
      <w:r>
        <w:t xml:space="preserve">Al-Shamal Fire Protection &amp; Safety Co. Ltd.</w:t>
      </w:r>
      <w:r>
        <w:br/>
      </w:r>
      <w:r>
        <w:rPr>
          <w:bCs/>
          <w:b/>
        </w:rPr>
        <w:t xml:space="preserve">Address:</w:t>
      </w:r>
      <w:r>
        <w:t xml:space="preserve"> </w:t>
      </w:r>
      <w:r>
        <w:t xml:space="preserve">King Fahd Road, Al Olaya District, Riyadh, Saudi Arabia</w:t>
      </w:r>
      <w:r>
        <w:br/>
      </w:r>
      <w:r>
        <w:rPr>
          <w:bCs/>
          <w:b/>
        </w:rPr>
        <w:t xml:space="preserve">CR No.:</w:t>
      </w:r>
      <w:r>
        <w:t xml:space="preserve"> </w:t>
      </w:r>
      <w:r>
        <w:t xml:space="preserve">1010XXXXXX</w:t>
      </w:r>
      <w:r>
        <w:br/>
      </w:r>
      <w:r>
        <w:rPr>
          <w:bCs/>
          <w:b/>
        </w:rPr>
        <w:t xml:space="preserve">Contact:</w:t>
      </w:r>
      <w:r>
        <w:t xml:space="preserve"> </w:t>
      </w:r>
      <w:r>
        <w:t xml:space="preserve">+966 11 456 7890</w:t>
      </w:r>
      <w:r>
        <w:br/>
      </w:r>
      <w:r>
        <w:rPr>
          <w:bCs/>
          <w:b/>
        </w:rPr>
        <w:t xml:space="preserve">Email:</w:t>
      </w:r>
      <w:r>
        <w:t xml:space="preserve"> </w:t>
      </w:r>
      <w:r>
        <w:t xml:space="preserve">quotations@alshamalfire.sa</w:t>
      </w:r>
    </w:p>
    <w:bookmarkEnd w:id="21"/>
    <w:bookmarkStart w:id="22" w:name="client-recipient"/>
    <w:p>
      <w:pPr>
        <w:pStyle w:val="Heading3"/>
      </w:pPr>
      <w:r>
        <w:t xml:space="preserve">Client / Recipient</w:t>
      </w:r>
    </w:p>
    <w:p>
      <w:pPr>
        <w:pStyle w:val="FirstParagraph"/>
      </w:pPr>
      <w:r>
        <w:rPr>
          <w:bCs/>
          <w:b/>
        </w:rPr>
        <w:t xml:space="preserve">Company:</w:t>
      </w:r>
      <w:r>
        <w:t xml:space="preserve"> </w:t>
      </w:r>
      <w:r>
        <w:t xml:space="preserve">[Client Name to be Inserted]</w:t>
      </w:r>
      <w:r>
        <w:br/>
      </w:r>
      <w:r>
        <w:rPr>
          <w:bCs/>
          <w:b/>
        </w:rPr>
        <w:t xml:space="preserve">Address:</w:t>
      </w:r>
      <w:r>
        <w:t xml:space="preserve"> </w:t>
      </w:r>
      <w:r>
        <w:t xml:space="preserve">[Client Address], Riyadh, Saudi Arabia</w:t>
      </w:r>
      <w:r>
        <w:br/>
      </w:r>
      <w:r>
        <w:rPr>
          <w:bCs/>
          <w:b/>
        </w:rPr>
        <w:t xml:space="preserve">CR No.:</w:t>
      </w:r>
      <w:r>
        <w:t xml:space="preserve"> </w:t>
      </w:r>
      <w:r>
        <w:t xml:space="preserve">[Client CR Number]</w:t>
      </w:r>
      <w:r>
        <w:br/>
      </w:r>
      <w:r>
        <w:rPr>
          <w:bCs/>
          <w:b/>
        </w:rPr>
        <w:t xml:space="preserve">Contact Person:</w:t>
      </w:r>
      <w:r>
        <w:t xml:space="preserve"> </w:t>
      </w:r>
      <w:r>
        <w:t xml:space="preserve">[Name &amp; Title]</w:t>
      </w:r>
      <w:r>
        <w:br/>
      </w:r>
      <w:r>
        <w:rPr>
          <w:bCs/>
          <w:b/>
        </w:rPr>
        <w:t xml:space="preserve">Email:</w:t>
      </w:r>
      <w:r>
        <w:t xml:space="preserve"> </w:t>
      </w:r>
      <w:r>
        <w:t xml:space="preserve">[Client Email]</w:t>
      </w:r>
    </w:p>
    <w:bookmarkEnd w:id="22"/>
    <w:p>
      <w:pPr>
        <w:pStyle w:val="BodyText"/>
      </w:pPr>
      <w:r>
        <w:t xml:space="preserve">2. Scope of Work – Firefighter Services in Saudi Arabia Riyadh</w:t>
      </w:r>
    </w:p>
    <w:p>
      <w:pPr>
        <w:pStyle w:val="BodyText"/>
      </w:pPr>
      <w:r>
        <w:t xml:space="preserve">This</w:t>
      </w:r>
      <w:r>
        <w:t xml:space="preserve"> </w:t>
      </w:r>
      <w:r>
        <w:t xml:space="preserve">Quotation Estimate</w:t>
      </w:r>
      <w:r>
        <w:t xml:space="preserve"> </w:t>
      </w:r>
      <w:r>
        <w:t xml:space="preserve">is prepared specifically for the provision of comprehensive</w:t>
      </w:r>
      <w:r>
        <w:t xml:space="preserve"> </w:t>
      </w:r>
      <w:r>
        <w:t xml:space="preserve">Firefighter</w:t>
      </w:r>
      <w:r>
        <w:t xml:space="preserve"> </w:t>
      </w:r>
      <w:r>
        <w:t xml:space="preserve">services, fire safety equipment supply, installation, and maintenance for the client's premises located in</w:t>
      </w:r>
      <w:r>
        <w:t xml:space="preserve"> </w:t>
      </w:r>
      <w:r>
        <w:t xml:space="preserve">Saudi Arabia Riyadh</w:t>
      </w:r>
      <w:r>
        <w:t xml:space="preserve">. The scope encompasses all activities required to ensure full compliance with the Saudi Civil Defense regulations, the Saudi Building Code (SBC), and the International Fire Protection Association (IFPA) standards as adopted in the Kingdom of Saudi Arabia.</w:t>
      </w:r>
    </w:p>
    <w:p>
      <w:pPr>
        <w:pStyle w:val="BodyText"/>
      </w:pPr>
      <w:r>
        <w:t xml:space="preserve">The</w:t>
      </w:r>
      <w:r>
        <w:t xml:space="preserve"> </w:t>
      </w:r>
      <w:r>
        <w:t xml:space="preserve">Firefighter</w:t>
      </w:r>
      <w:r>
        <w:t xml:space="preserve"> </w:t>
      </w:r>
      <w:r>
        <w:t xml:space="preserve">service package includes but is not limited to: deployment of certified</w:t>
      </w:r>
      <w:r>
        <w:t xml:space="preserve"> </w:t>
      </w:r>
      <w:r>
        <w:t xml:space="preserve">Firefighter</w:t>
      </w:r>
      <w:r>
        <w:t xml:space="preserve"> </w:t>
      </w:r>
      <w:r>
        <w:t xml:space="preserve">personnel for on-site safety monitoring, installation of automatic fire detection and suppression systems, supply of fire extinguishers and hydrant systems, conduct of fire drills and emergency evacuation training for building occupants, and periodic inspection and maintenance of all fire safety infrastructure. All services will be executed in strict accordance with the operational guidelines set forth by the Saudi Civil Defense Authority for the Riyadh region.</w:t>
      </w:r>
    </w:p>
    <w:p>
      <w:pPr>
        <w:pStyle w:val="BodyText"/>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Firefighter Service / Item</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(SAR)</w:t>
            </w:r>
          </w:p>
        </w:tc>
        <w:tc>
          <w:tcPr/>
          <w:p>
            <w:pPr>
              <w:pStyle w:val="Compact"/>
              <w:jc w:val="left"/>
            </w:pPr>
            <w:r>
              <w:t xml:space="preserve">Total Price (SAR)</w:t>
            </w:r>
          </w:p>
        </w:tc>
      </w:tr>
      <w:tr>
        <w:tc>
          <w:tcPr/>
          <w:p>
            <w:pPr>
              <w:pStyle w:val="Compact"/>
              <w:jc w:val="left"/>
            </w:pPr>
            <w:r>
              <w:t xml:space="preserve">1</w:t>
            </w:r>
          </w:p>
        </w:tc>
        <w:tc>
          <w:tcPr/>
          <w:p>
            <w:pPr>
              <w:pStyle w:val="Compact"/>
              <w:jc w:val="left"/>
            </w:pPr>
            <w:r>
              <w:t xml:space="preserve">Supply and installation of Class ABC Dry Chemical Fire Extinguishers (4.5 kg) – Saudi Civil Defense approved</w:t>
            </w:r>
          </w:p>
        </w:tc>
        <w:tc>
          <w:tcPr/>
          <w:p>
            <w:pPr>
              <w:pStyle w:val="Compact"/>
              <w:jc w:val="left"/>
            </w:pPr>
            <w:r>
              <w:t xml:space="preserve">120</w:t>
            </w:r>
          </w:p>
        </w:tc>
        <w:tc>
          <w:tcPr/>
          <w:p>
            <w:pPr>
              <w:pStyle w:val="Compact"/>
              <w:jc w:val="left"/>
            </w:pPr>
            <w:r>
              <w:t xml:space="preserve">Units</w:t>
            </w:r>
          </w:p>
        </w:tc>
        <w:tc>
          <w:tcPr/>
          <w:p>
            <w:pPr>
              <w:pStyle w:val="Compact"/>
              <w:jc w:val="left"/>
            </w:pPr>
            <w:r>
              <w:t xml:space="preserve">350.00</w:t>
            </w:r>
          </w:p>
        </w:tc>
        <w:tc>
          <w:tcPr/>
          <w:p>
            <w:pPr>
              <w:pStyle w:val="Compact"/>
              <w:jc w:val="left"/>
            </w:pPr>
            <w:r>
              <w:t xml:space="preserve">42,000.00</w:t>
            </w:r>
          </w:p>
        </w:tc>
      </w:tr>
      <w:tr>
        <w:tc>
          <w:tcPr/>
          <w:p>
            <w:pPr>
              <w:pStyle w:val="Compact"/>
              <w:jc w:val="left"/>
            </w:pPr>
            <w:r>
              <w:t xml:space="preserve">2</w:t>
            </w:r>
          </w:p>
        </w:tc>
        <w:tc>
          <w:tcPr/>
          <w:p>
            <w:pPr>
              <w:pStyle w:val="Compact"/>
              <w:jc w:val="left"/>
            </w:pPr>
            <w:r>
              <w:t xml:space="preserve">Installation of automatic sprinkler system (wet pipe) – Riyadh commercial building, 5 floors</w:t>
            </w:r>
          </w:p>
        </w:tc>
        <w:tc>
          <w:tcPr/>
          <w:p>
            <w:pPr>
              <w:pStyle w:val="Compact"/>
              <w:jc w:val="left"/>
            </w:pPr>
            <w:r>
              <w:t xml:space="preserve">1</w:t>
            </w:r>
          </w:p>
        </w:tc>
        <w:tc>
          <w:tcPr/>
          <w:p>
            <w:pPr>
              <w:pStyle w:val="Compact"/>
              <w:jc w:val="left"/>
            </w:pPr>
            <w:r>
              <w:t xml:space="preserve">Lot</w:t>
            </w:r>
          </w:p>
        </w:tc>
        <w:tc>
          <w:tcPr/>
          <w:p>
            <w:pPr>
              <w:pStyle w:val="Compact"/>
              <w:jc w:val="left"/>
            </w:pPr>
            <w:r>
              <w:t xml:space="preserve">485,000.00</w:t>
            </w:r>
          </w:p>
        </w:tc>
        <w:tc>
          <w:tcPr/>
          <w:p>
            <w:pPr>
              <w:pStyle w:val="Compact"/>
              <w:jc w:val="left"/>
            </w:pPr>
            <w:r>
              <w:t xml:space="preserve">485,000.00</w:t>
            </w:r>
          </w:p>
        </w:tc>
      </w:tr>
      <w:tr>
        <w:tc>
          <w:tcPr/>
          <w:p>
            <w:pPr>
              <w:pStyle w:val="Compact"/>
              <w:jc w:val="left"/>
            </w:pPr>
            <w:r>
              <w:t xml:space="preserve">3</w:t>
            </w:r>
          </w:p>
        </w:tc>
        <w:tc>
          <w:tcPr/>
          <w:p>
            <w:pPr>
              <w:pStyle w:val="Compact"/>
              <w:jc w:val="left"/>
            </w:pPr>
            <w:r>
              <w:t xml:space="preserve">Fire detection and alarm system (addressable) with control panel – Saudi Arabia Riyadh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210,000.00</w:t>
            </w:r>
          </w:p>
        </w:tc>
        <w:tc>
          <w:tcPr/>
          <w:p>
            <w:pPr>
              <w:pStyle w:val="Compact"/>
              <w:jc w:val="left"/>
            </w:pPr>
            <w:r>
              <w:t xml:space="preserve">210,000.00</w:t>
            </w:r>
          </w:p>
        </w:tc>
      </w:tr>
      <w:tr>
        <w:tc>
          <w:tcPr/>
          <w:p>
            <w:pPr>
              <w:pStyle w:val="Compact"/>
              <w:jc w:val="left"/>
            </w:pPr>
            <w:r>
              <w:t xml:space="preserve">4</w:t>
            </w:r>
          </w:p>
        </w:tc>
        <w:tc>
          <w:tcPr/>
          <w:p>
            <w:pPr>
              <w:pStyle w:val="Compact"/>
              <w:jc w:val="left"/>
            </w:pPr>
            <w:r>
              <w:t xml:space="preserve">Deployment of certified Firefighter personnel for 24/7 on-site monitoring (3 shifts, 4 personnel per shift)</w:t>
            </w:r>
          </w:p>
        </w:tc>
        <w:tc>
          <w:tcPr/>
          <w:p>
            <w:pPr>
              <w:pStyle w:val="Compact"/>
              <w:jc w:val="left"/>
            </w:pPr>
            <w:r>
              <w:t xml:space="preserve">12</w:t>
            </w:r>
          </w:p>
        </w:tc>
        <w:tc>
          <w:tcPr/>
          <w:p>
            <w:pPr>
              <w:pStyle w:val="Compact"/>
              <w:jc w:val="left"/>
            </w:pPr>
            <w:r>
              <w:t xml:space="preserve">Personnel</w:t>
            </w:r>
          </w:p>
        </w:tc>
        <w:tc>
          <w:tcPr/>
          <w:p>
            <w:pPr>
              <w:pStyle w:val="Compact"/>
              <w:jc w:val="left"/>
            </w:pPr>
            <w:r>
              <w:t xml:space="preserve">8,500.00/mo</w:t>
            </w:r>
          </w:p>
        </w:tc>
        <w:tc>
          <w:tcPr/>
          <w:p>
            <w:pPr>
              <w:pStyle w:val="Compact"/>
              <w:jc w:val="left"/>
            </w:pPr>
            <w:r>
              <w:t xml:space="preserve">102,000.00/mo</w:t>
            </w:r>
          </w:p>
        </w:tc>
      </w:tr>
      <w:tr>
        <w:tc>
          <w:tcPr/>
          <w:p>
            <w:pPr>
              <w:pStyle w:val="Compact"/>
              <w:jc w:val="left"/>
            </w:pPr>
            <w:r>
              <w:t xml:space="preserve">5</w:t>
            </w:r>
          </w:p>
        </w:tc>
        <w:tc>
          <w:tcPr/>
          <w:p>
            <w:pPr>
              <w:pStyle w:val="Compact"/>
              <w:jc w:val="left"/>
            </w:pPr>
            <w:r>
              <w:t xml:space="preserve">Quarterly fire safety inspection and maintenance of all Firefighter equipment – Riyadh, Saudi Arabia</w:t>
            </w:r>
          </w:p>
        </w:tc>
        <w:tc>
          <w:tcPr/>
          <w:p>
            <w:pPr>
              <w:pStyle w:val="Compact"/>
              <w:jc w:val="left"/>
            </w:pPr>
            <w:r>
              <w:t xml:space="preserve">4</w:t>
            </w:r>
          </w:p>
        </w:tc>
        <w:tc>
          <w:tcPr/>
          <w:p>
            <w:pPr>
              <w:pStyle w:val="Compact"/>
              <w:jc w:val="left"/>
            </w:pPr>
            <w:r>
              <w:t xml:space="preserve">Visits/yr</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6</w:t>
            </w:r>
          </w:p>
        </w:tc>
        <w:tc>
          <w:tcPr/>
          <w:p>
            <w:pPr>
              <w:pStyle w:val="Compact"/>
              <w:jc w:val="left"/>
            </w:pPr>
            <w:r>
              <w:t xml:space="preserve">Fire drill and emergency evacuation training for building occupants (2 sessions per year)</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12,000.00</w:t>
            </w:r>
          </w:p>
        </w:tc>
        <w:tc>
          <w:tcPr/>
          <w:p>
            <w:pPr>
              <w:pStyle w:val="Compact"/>
              <w:jc w:val="left"/>
            </w:pPr>
            <w:r>
              <w:t xml:space="preserve">24,000.00</w:t>
            </w:r>
          </w:p>
        </w:tc>
      </w:tr>
      <w:tr>
        <w:tc>
          <w:tcPr/>
          <w:p>
            <w:pPr>
              <w:pStyle w:val="Compact"/>
              <w:jc w:val="left"/>
            </w:pPr>
            <w:r>
              <w:t xml:space="preserve">7</w:t>
            </w:r>
          </w:p>
        </w:tc>
        <w:tc>
          <w:tcPr/>
          <w:p>
            <w:pPr>
              <w:pStyle w:val="Compact"/>
              <w:jc w:val="left"/>
            </w:pPr>
            <w:r>
              <w:t xml:space="preserve">Fire hydrant system installation with pump room equipment – Saudi Arabia Riyadh project</w:t>
            </w:r>
          </w:p>
        </w:tc>
        <w:tc>
          <w:tcPr/>
          <w:p>
            <w:pPr>
              <w:pStyle w:val="Compact"/>
              <w:jc w:val="left"/>
            </w:pPr>
            <w:r>
              <w:t xml:space="preserve">1</w:t>
            </w:r>
          </w:p>
        </w:tc>
        <w:tc>
          <w:tcPr/>
          <w:p>
            <w:pPr>
              <w:pStyle w:val="Compact"/>
              <w:jc w:val="left"/>
            </w:pPr>
            <w:r>
              <w:t xml:space="preserve">Lot</w:t>
            </w:r>
          </w:p>
        </w:tc>
        <w:tc>
          <w:tcPr/>
          <w:p>
            <w:pPr>
              <w:pStyle w:val="Compact"/>
              <w:jc w:val="left"/>
            </w:pPr>
            <w:r>
              <w:t xml:space="preserve">175,000.00</w:t>
            </w:r>
          </w:p>
        </w:tc>
        <w:tc>
          <w:tcPr/>
          <w:p>
            <w:pPr>
              <w:pStyle w:val="Compact"/>
              <w:jc w:val="left"/>
            </w:pPr>
            <w:r>
              <w:t xml:space="preserve">175,000.00</w:t>
            </w:r>
          </w:p>
        </w:tc>
      </w:tr>
      <w:tr>
        <w:tc>
          <w:tcPr/>
          <w:p>
            <w:pPr>
              <w:pStyle w:val="Compact"/>
              <w:jc w:val="left"/>
            </w:pPr>
            <w:r>
              <w:t xml:space="preserve">8</w:t>
            </w:r>
          </w:p>
        </w:tc>
        <w:tc>
          <w:tcPr/>
          <w:p>
            <w:pPr>
              <w:pStyle w:val="Compact"/>
              <w:jc w:val="left"/>
            </w:pPr>
            <w:r>
              <w:t xml:space="preserve">Fire-resistant door and compartmentation installation (fire-rated 90 min)</w:t>
            </w:r>
          </w:p>
        </w:tc>
        <w:tc>
          <w:tcPr/>
          <w:p>
            <w:pPr>
              <w:pStyle w:val="Compact"/>
              <w:jc w:val="left"/>
            </w:pPr>
            <w:r>
              <w:t xml:space="preserve">35</w:t>
            </w:r>
          </w:p>
        </w:tc>
        <w:tc>
          <w:tcPr/>
          <w:p>
            <w:pPr>
              <w:pStyle w:val="Compact"/>
              <w:jc w:val="left"/>
            </w:pPr>
            <w:r>
              <w:t xml:space="preserve">Doors</w:t>
            </w:r>
          </w:p>
        </w:tc>
        <w:tc>
          <w:tcPr/>
          <w:p>
            <w:pPr>
              <w:pStyle w:val="Compact"/>
              <w:jc w:val="left"/>
            </w:pPr>
            <w:r>
              <w:t xml:space="preserve">4,200.00</w:t>
            </w:r>
          </w:p>
        </w:tc>
        <w:tc>
          <w:tcPr/>
          <w:p>
            <w:pPr>
              <w:pStyle w:val="Compact"/>
              <w:jc w:val="left"/>
            </w:pPr>
            <w:r>
              <w:t xml:space="preserve">147,000.00</w:t>
            </w:r>
          </w:p>
        </w:tc>
      </w:tr>
      <w:tr>
        <w:tc>
          <w:tcPr/>
          <w:p>
            <w:pPr>
              <w:pStyle w:val="Compact"/>
              <w:jc w:val="left"/>
            </w:pPr>
            <w:r>
              <w:t xml:space="preserve">9</w:t>
            </w:r>
          </w:p>
        </w:tc>
        <w:tc>
          <w:tcPr/>
          <w:p>
            <w:pPr>
              <w:pStyle w:val="Compact"/>
              <w:jc w:val="left"/>
            </w:pPr>
            <w:r>
              <w:t xml:space="preserve">Emergency lighting and exit signage system – Saudi Arabia Riyadh building</w:t>
            </w:r>
          </w:p>
        </w:tc>
        <w:tc>
          <w:tcPr/>
          <w:p>
            <w:pPr>
              <w:pStyle w:val="Compact"/>
              <w:jc w:val="left"/>
            </w:pPr>
            <w:r>
              <w:t xml:space="preserve">1</w:t>
            </w:r>
          </w:p>
        </w:tc>
        <w:tc>
          <w:tcPr/>
          <w:p>
            <w:pPr>
              <w:pStyle w:val="Compact"/>
              <w:jc w:val="left"/>
            </w:pPr>
            <w:r>
              <w:t xml:space="preserve">Lot</w:t>
            </w:r>
          </w:p>
        </w:tc>
        <w:tc>
          <w:tcPr/>
          <w:p>
            <w:pPr>
              <w:pStyle w:val="Compact"/>
              <w:jc w:val="left"/>
            </w:pPr>
            <w:r>
              <w:t xml:space="preserve">68,000.00</w:t>
            </w:r>
          </w:p>
        </w:tc>
        <w:tc>
          <w:tcPr/>
          <w:p>
            <w:pPr>
              <w:pStyle w:val="Compact"/>
              <w:jc w:val="left"/>
            </w:pPr>
            <w:r>
              <w:t xml:space="preserve">68,000.00</w:t>
            </w:r>
          </w:p>
        </w:tc>
      </w:tr>
      <w:tr>
        <w:tc>
          <w:tcPr/>
          <w:p>
            <w:pPr>
              <w:pStyle w:val="Compact"/>
              <w:jc w:val="left"/>
            </w:pPr>
            <w:r>
              <w:t xml:space="preserve">10</w:t>
            </w:r>
          </w:p>
        </w:tc>
        <w:tc>
          <w:tcPr/>
          <w:p>
            <w:pPr>
              <w:pStyle w:val="Compact"/>
              <w:jc w:val="left"/>
            </w:pPr>
            <w:r>
              <w:t xml:space="preserve">Annual Saudi Civil Defense compliance certification and documentation – Riyadh region</w:t>
            </w:r>
          </w:p>
        </w:tc>
        <w:tc>
          <w:tcPr/>
          <w:p>
            <w:pPr>
              <w:pStyle w:val="Compact"/>
              <w:jc w:val="left"/>
            </w:pPr>
            <w:r>
              <w:t xml:space="preserve">1</w:t>
            </w:r>
          </w:p>
        </w:tc>
        <w:tc>
          <w:tcPr/>
          <w:p>
            <w:pPr>
              <w:pStyle w:val="Compact"/>
              <w:jc w:val="left"/>
            </w:pPr>
            <w:r>
              <w:t xml:space="preserve">Year</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left"/>
            </w:pPr>
            <w:r>
              <w:t xml:space="preserve">TOTAL ESTIMATED COST (SAR)</w:t>
            </w:r>
          </w:p>
        </w:tc>
        <w:tc>
          <w:tcPr/>
          <w:p>
            <w:pPr>
              <w:pStyle w:val="Compact"/>
              <w:jc w:val="left"/>
            </w:pPr>
            <w:r>
              <w:t xml:space="preserve">1,343,000.00</w:t>
            </w:r>
          </w:p>
        </w:tc>
      </w:tr>
    </w:tbl>
    <w:p>
      <w:pPr>
        <w:pStyle w:val="BodyText"/>
      </w:pPr>
      <w:r>
        <w:t xml:space="preserve">* All prices are quoted in Saudi Riyals (SAR) and are exclusive of 15% Value Added Tax (VAT) as mandated by the Zakat, Tax and Customs Authority (ZATCA) in Saudi Arabia. The applicable VAT amount of SAR 201,450.00 will be added to the total upon final invoice issuance.</w:t>
      </w:r>
    </w:p>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pricing may be subject to revision due to market fluctuations in materials and labor costs within</w:t>
      </w:r>
      <w:r>
        <w:t xml:space="preserve"> </w:t>
      </w:r>
      <w:r>
        <w:t xml:space="preserve">Saudi Arabia Riyadh</w:t>
      </w:r>
      <w:r>
        <w:t xml:space="preserve">.</w:t>
      </w:r>
    </w:p>
    <w:p>
      <w:pPr>
        <w:numPr>
          <w:ilvl w:val="0"/>
          <w:numId w:val="1001"/>
        </w:numPr>
        <w:pStyle w:val="Compact"/>
      </w:pPr>
      <w:r>
        <w:t xml:space="preserve">All</w:t>
      </w:r>
      <w:r>
        <w:t xml:space="preserve"> </w:t>
      </w:r>
      <w:r>
        <w:t xml:space="preserve">Firefighter</w:t>
      </w:r>
      <w:r>
        <w:t xml:space="preserve"> </w:t>
      </w:r>
      <w:r>
        <w:t xml:space="preserve">personnel deployed under this contract shall hold valid Saudi Civil Defense certifications and possess a minimum of five (5) years of documented experience in fire safety operations within the Kingdom of Saudi Arabia.</w:t>
      </w:r>
    </w:p>
    <w:p>
      <w:pPr>
        <w:numPr>
          <w:ilvl w:val="0"/>
          <w:numId w:val="1001"/>
        </w:numPr>
        <w:pStyle w:val="Compact"/>
      </w:pPr>
      <w:r>
        <w:t xml:space="preserve">Payment terms: 30% advance payment upon contract signing, 40% upon completion of installation works, and 30% upon final handover and successful Saudi Civil Defense inspection in</w:t>
      </w:r>
      <w:r>
        <w:t xml:space="preserve"> </w:t>
      </w:r>
      <w:r>
        <w:t xml:space="preserve">Saudi Arabia Riyadh</w:t>
      </w:r>
      <w:r>
        <w:t xml:space="preserve">.</w:t>
      </w:r>
    </w:p>
    <w:p>
      <w:pPr>
        <w:numPr>
          <w:ilvl w:val="0"/>
          <w:numId w:val="1001"/>
        </w:numPr>
        <w:pStyle w:val="Compact"/>
      </w:pPr>
      <w:r>
        <w:t xml:space="preserve">The service provider warrants all installed</w:t>
      </w:r>
      <w:r>
        <w:t xml:space="preserve"> </w:t>
      </w:r>
      <w:r>
        <w:t xml:space="preserve">Firefighter</w:t>
      </w:r>
      <w:r>
        <w:t xml:space="preserve"> </w:t>
      </w:r>
      <w:r>
        <w:t xml:space="preserve">equipment for a minimum period of twenty-four (24) months from the date of commissioning, in accordance with Saudi Arabian warranty regulations.</w:t>
      </w:r>
    </w:p>
    <w:p>
      <w:pPr>
        <w:numPr>
          <w:ilvl w:val="0"/>
          <w:numId w:val="1001"/>
        </w:numPr>
        <w:pStyle w:val="Compact"/>
      </w:pPr>
      <w:r>
        <w:t xml:space="preserve">All work shall be performed in compliance with the Saudi Building Code (SBC), Saudi Civil Defense regulations, and applicable OSHA-equivalent safety standards as enforced in the Riyadh region.</w:t>
      </w:r>
    </w:p>
    <w:p>
      <w:pPr>
        <w:numPr>
          <w:ilvl w:val="0"/>
          <w:numId w:val="1001"/>
        </w:numPr>
        <w:pStyle w:val="Compact"/>
      </w:pPr>
      <w:r>
        <w:t xml:space="preserve">Any changes to the scope of work must be documented in a formal variation order signed by both parties. No additional</w:t>
      </w:r>
      <w:r>
        <w:t xml:space="preserve"> </w:t>
      </w:r>
      <w:r>
        <w:t xml:space="preserve">Firefighter</w:t>
      </w:r>
      <w:r>
        <w:t xml:space="preserve"> </w:t>
      </w:r>
      <w:r>
        <w:t xml:space="preserve">services shall be rendered without prior written approval.</w:t>
      </w:r>
    </w:p>
    <w:p>
      <w:pPr>
        <w:numPr>
          <w:ilvl w:val="0"/>
          <w:numId w:val="1001"/>
        </w:numPr>
        <w:pStyle w:val="Compact"/>
      </w:pPr>
      <w:r>
        <w:t xml:space="preserve">The service provider shall maintain comprehensive third-party liability insurance covering all operations conducted in</w:t>
      </w:r>
      <w:r>
        <w:t xml:space="preserve"> </w:t>
      </w:r>
      <w:r>
        <w:t xml:space="preserve">Saudi Arabia Riyadh</w:t>
      </w:r>
      <w:r>
        <w:t xml:space="preserve"> </w:t>
      </w:r>
      <w:r>
        <w:t xml:space="preserve">with a minimum coverage of SAR 5,000,000.</w:t>
      </w:r>
    </w:p>
    <w:p>
      <w:pPr>
        <w:numPr>
          <w:ilvl w:val="0"/>
          <w:numId w:val="1001"/>
        </w:numPr>
        <w:pStyle w:val="Compact"/>
      </w:pPr>
      <w:r>
        <w:t xml:space="preserve">Disputes arising from this</w:t>
      </w:r>
      <w:r>
        <w:t xml:space="preserve"> </w:t>
      </w:r>
      <w:r>
        <w:t xml:space="preserve">Quotation Estimate</w:t>
      </w:r>
      <w:r>
        <w:t xml:space="preserve"> </w:t>
      </w:r>
      <w:r>
        <w:t xml:space="preserve">and the subsequent contract shall be resolved through arbitration in Riyadh, Saudi Arabia, in accordance with the Saudi Arbitration Center (SA-CI) rules.</w:t>
      </w:r>
    </w:p>
    <w:p>
      <w:pPr>
        <w:numPr>
          <w:ilvl w:val="0"/>
          <w:numId w:val="1001"/>
        </w:numPr>
        <w:pStyle w:val="Compact"/>
      </w:pPr>
      <w:r>
        <w:t xml:space="preserve">This document constitutes a</w:t>
      </w:r>
      <w:r>
        <w:t xml:space="preserve"> </w:t>
      </w:r>
      <w:r>
        <w:t xml:space="preserve">Quotation Estimate</w:t>
      </w:r>
      <w:r>
        <w:t xml:space="preserve"> </w:t>
      </w:r>
      <w:r>
        <w:t xml:space="preserve">only and does not form a binding contract until a formal service agreement is executed by both parties.</w:t>
      </w:r>
    </w:p>
    <w:p>
      <w:pPr>
        <w:pStyle w:val="FirstParagraph"/>
      </w:pPr>
      <w:r>
        <w:t xml:space="preserve">5. Acceptance and Authorization</w:t>
      </w:r>
    </w:p>
    <w:p>
      <w:pPr>
        <w:pStyle w:val="BodyText"/>
      </w:pPr>
      <w:r>
        <w:rPr>
          <w:bCs/>
          <w:b/>
        </w:rPr>
        <w:t xml:space="preserve">For the Service Provider</w:t>
      </w:r>
      <w:r>
        <w:br/>
      </w:r>
      <w:r>
        <w:t xml:space="preserve">Al-Shamal Fire Protection &amp; Safety Co. Ltd.</w:t>
      </w:r>
    </w:p>
    <w:p>
      <w:pPr>
        <w:pStyle w:val="BodyText"/>
      </w:pPr>
      <w:r>
        <w:t xml:space="preserve">Name: _______________________</w:t>
      </w:r>
      <w:r>
        <w:br/>
      </w:r>
      <w:r>
        <w:t xml:space="preserve">Title: General Manager</w:t>
      </w:r>
      <w:r>
        <w:br/>
      </w:r>
      <w:r>
        <w:t xml:space="preserve">Date: _______________________</w:t>
      </w:r>
      <w:r>
        <w:br/>
      </w:r>
      <w:r>
        <w:t xml:space="preserve">Company Stamp:</w:t>
      </w:r>
    </w:p>
    <w:p>
      <w:pPr>
        <w:pStyle w:val="BodyText"/>
      </w:pPr>
      <w:r>
        <w:rPr>
          <w:bCs/>
          <w:b/>
        </w:rPr>
        <w:t xml:space="preserve">For the Client</w:t>
      </w:r>
      <w:r>
        <w:br/>
      </w:r>
      <w:r>
        <w:t xml:space="preserve">[Client Company Name]</w:t>
      </w:r>
    </w:p>
    <w:p>
      <w:pPr>
        <w:pStyle w:val="BodyText"/>
      </w:pPr>
      <w:r>
        <w:t xml:space="preserve">Name: _______________________</w:t>
      </w:r>
      <w:r>
        <w:br/>
      </w:r>
      <w:r>
        <w:t xml:space="preserve">Title: _______________________</w:t>
      </w:r>
      <w:r>
        <w:br/>
      </w:r>
      <w:r>
        <w:t xml:space="preserve">Date: _______________________</w:t>
      </w:r>
      <w:r>
        <w:br/>
      </w:r>
      <w:r>
        <w:t xml:space="preserve">Company Stamp:</w:t>
      </w:r>
    </w:p>
    <w:p>
      <w:pPr>
        <w:pStyle w:val="BodyText"/>
      </w:pPr>
      <w:r>
        <w:t xml:space="preserve">This</w:t>
      </w:r>
      <w:r>
        <w:t xml:space="preserve"> </w:t>
      </w:r>
      <w:r>
        <w:t xml:space="preserve">Quotation Estimate</w:t>
      </w:r>
      <w:r>
        <w:t xml:space="preserve"> </w:t>
      </w:r>
      <w:r>
        <w:t xml:space="preserve">document was prepared exclusively for</w:t>
      </w:r>
      <w:r>
        <w:t xml:space="preserve"> </w:t>
      </w:r>
      <w:r>
        <w:t xml:space="preserve">Firefighter</w:t>
      </w:r>
      <w:r>
        <w:t xml:space="preserve"> </w:t>
      </w:r>
      <w:r>
        <w:t xml:space="preserve">services to be delivered in</w:t>
      </w:r>
      <w:r>
        <w:t xml:space="preserve"> </w:t>
      </w:r>
      <w:r>
        <w:t xml:space="preserve">Saudi Arabia Riyadh</w:t>
      </w:r>
      <w:r>
        <w:t xml:space="preserve">. All specifications, pricing, and terms are subject to the conditions outlined herein. For inquiries or amendments, please contact the Fire Safety Division at +966 11 456 7890 or quotations@alshamalfire.sa.</w:t>
      </w:r>
    </w:p>
    <w:p>
      <w:pPr>
        <w:pStyle w:val="BodyText"/>
      </w:pPr>
      <w:r>
        <w:t xml:space="preserve">© 2025 Al-Shamal Fire Protection &amp; Safety Co. Ltd. – Riyadh, Saudi Arabia.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Saudi Arabia Riyadh</dc:title>
  <dc:creator/>
  <dc:language>en</dc:language>
  <cp:keywords/>
  <dcterms:created xsi:type="dcterms:W3CDTF">2026-10-10T02:29:23Z</dcterms:created>
  <dcterms:modified xsi:type="dcterms:W3CDTF">2026-10-10T02:29:23Z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