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atlantic-safety-fire-solutions-sarl"/>
    <w:p>
      <w:pPr>
        <w:pStyle w:val="Heading1"/>
      </w:pPr>
      <w:r>
        <w:t xml:space="preserve">Atlantic Safety &amp; Fire Solutions SARL</w:t>
      </w:r>
    </w:p>
    <w:p>
      <w:pPr>
        <w:pStyle w:val="FirstParagraph"/>
      </w:pPr>
      <w:r>
        <w:t xml:space="preserve">Lot 1245, Zone Industrielle, Dakar, Senegal</w:t>
      </w:r>
    </w:p>
    <w:p>
      <w:pPr>
        <w:pStyle w:val="BodyText"/>
      </w:pPr>
      <w:r>
        <w:t xml:space="preserve">Tel: +221 33 800 12 34 | Email: sales@atlanticsafety.sn</w:t>
      </w:r>
    </w:p>
    <w:p>
      <w:pPr>
        <w:pStyle w:val="BodyText"/>
      </w:pPr>
      <w:r>
        <w:t xml:space="preserve">RC: SN-DKR-2019-B-4521 | NIF: 00452100001</w:t>
      </w:r>
    </w:p>
    <w:bookmarkEnd w:id="20"/>
    <w:p>
      <w:pPr>
        <w:pStyle w:val="BodyText"/>
      </w:pPr>
      <w:r>
        <w:rPr>
          <w:bCs/>
          <w:b/>
        </w:rPr>
        <w:t xml:space="preserve">Quotation Estimate No.:</w:t>
      </w:r>
      <w:r>
        <w:t xml:space="preserve"> </w:t>
      </w:r>
      <w:r>
        <w:t xml:space="preserve">QTE-2025-0347</w:t>
      </w:r>
      <w:r>
        <w:br/>
      </w:r>
      <w:r>
        <w:rPr>
          <w:bCs/>
          <w:b/>
        </w:rPr>
        <w:t xml:space="preserve">Date:</w:t>
      </w:r>
      <w:r>
        <w:t xml:space="preserve"> </w:t>
      </w:r>
      <w:r>
        <w:t xml:space="preserve">15 June 2025</w:t>
      </w:r>
      <w:r>
        <w:br/>
      </w:r>
      <w:r>
        <w:rPr>
          <w:bCs/>
          <w:b/>
        </w:rPr>
        <w:t xml:space="preserve">Validity:</w:t>
      </w:r>
      <w:r>
        <w:t xml:space="preserve"> </w:t>
      </w:r>
      <w:r>
        <w:t xml:space="preserve">60 Days</w:t>
      </w:r>
    </w:p>
    <w:bookmarkStart w:id="21" w:name="quotation-estimate"/>
    <w:p>
      <w:pPr>
        <w:pStyle w:val="Heading2"/>
      </w:pPr>
      <w:r>
        <w:t xml:space="preserve">Quotation Estimate</w:t>
      </w:r>
    </w:p>
    <w:p>
      <w:pPr>
        <w:pStyle w:val="FirstParagraph"/>
      </w:pPr>
      <w:r>
        <w:t xml:space="preserve">Firefighter Equipment, Training &amp; Operational Services for Senegal Dakar</w:t>
      </w:r>
    </w:p>
    <w:bookmarkEnd w:id="21"/>
    <w:p>
      <w:pPr>
        <w:pStyle w:val="BodyText"/>
      </w:pPr>
      <w:r>
        <w:rPr>
          <w:bCs/>
          <w:b/>
        </w:rPr>
        <w:t xml:space="preserve">Prepared For:</w:t>
      </w:r>
      <w:r>
        <w:br/>
      </w:r>
      <w:r>
        <w:t xml:space="preserve">Brigade de Sapeurs-Pompiers de Dakar</w:t>
      </w:r>
      <w:r>
        <w:br/>
      </w:r>
      <w:r>
        <w:t xml:space="preserve">Ministry of Interior, Republic of Senegal</w:t>
      </w:r>
      <w:r>
        <w:br/>
      </w:r>
      <w:r>
        <w:t xml:space="preserve">Avenue Cheikh Anta Diop, Dakar, Senegal</w:t>
      </w:r>
    </w:p>
    <w:p>
      <w:pPr>
        <w:pStyle w:val="BodyText"/>
      </w:pPr>
      <w:r>
        <w:rPr>
          <w:bCs/>
          <w:b/>
        </w:rPr>
        <w:t xml:space="preserve">Prepared By:</w:t>
      </w:r>
      <w:r>
        <w:br/>
      </w:r>
      <w:r>
        <w:t xml:space="preserve">Moussa Diop – Regional Sales Director</w:t>
      </w:r>
      <w:r>
        <w:br/>
      </w:r>
      <w:r>
        <w:t xml:space="preserve">Atlantic Safety &amp; Fire Solutions SARL</w:t>
      </w:r>
      <w:r>
        <w:br/>
      </w:r>
      <w:r>
        <w:t xml:space="preserve">Dakar, Senegal</w:t>
      </w:r>
    </w:p>
    <w:bookmarkStart w:id="22" w:name="scope-of-quotation-estimate"/>
    <w:p>
      <w:pPr>
        <w:pStyle w:val="Heading3"/>
      </w:pPr>
      <w:r>
        <w:t xml:space="preserve">1. Scope of Quotation Estimate</w:t>
      </w:r>
    </w:p>
    <w:p>
      <w:pPr>
        <w:pStyle w:val="FirstParagraph"/>
      </w:pPr>
      <w:r>
        <w:t xml:space="preserve">This</w:t>
      </w:r>
      <w:r>
        <w:t xml:space="preserve"> </w:t>
      </w:r>
      <w:r>
        <w:t xml:space="preserve">Quotation Estimate</w:t>
      </w:r>
      <w:r>
        <w:t xml:space="preserve"> </w:t>
      </w:r>
      <w:r>
        <w:t xml:space="preserve">is submitted to the Brigade de Sapeurs-Pompiers de Dakar in response to the request for comprehensive</w:t>
      </w:r>
      <w:r>
        <w:t xml:space="preserve"> </w:t>
      </w:r>
      <w:r>
        <w:t xml:space="preserve">Firefighter</w:t>
      </w:r>
      <w:r>
        <w:t xml:space="preserve"> </w:t>
      </w:r>
      <w:r>
        <w:t xml:space="preserve">equipment, personal protective gear, operational vehicles, and specialized training programs. All items and services detailed herein are specifically designed and adapted for the climatic and operational conditions of</w:t>
      </w:r>
      <w:r>
        <w:t xml:space="preserve"> </w:t>
      </w:r>
      <w:r>
        <w:t xml:space="preserve">Senegal Dakar</w:t>
      </w:r>
      <w:r>
        <w:t xml:space="preserve">, including high ambient temperatures, coastal humidity, and the urban density of the capital city. This</w:t>
      </w:r>
      <w:r>
        <w:t xml:space="preserve"> </w:t>
      </w:r>
      <w:r>
        <w:t xml:space="preserve">Quotation Estimate</w:t>
      </w:r>
      <w:r>
        <w:t xml:space="preserve"> </w:t>
      </w:r>
      <w:r>
        <w:t xml:space="preserve">covers a full deployment package to enhance the readiness and response capability of the</w:t>
      </w:r>
      <w:r>
        <w:t xml:space="preserve"> </w:t>
      </w:r>
      <w:r>
        <w:t xml:space="preserve">Firefighter</w:t>
      </w:r>
      <w:r>
        <w:t xml:space="preserve"> </w:t>
      </w:r>
      <w:r>
        <w:t xml:space="preserve">corps operating across the Dakar metropolitan area.</w:t>
      </w:r>
    </w:p>
    <w:bookmarkEnd w:id="22"/>
    <w:bookmarkStart w:id="23" w:name="X13726be38025aec20bd7a008c88f9598afead65"/>
    <w:p>
      <w:pPr>
        <w:pStyle w:val="Heading3"/>
      </w:pPr>
      <w:r>
        <w:t xml:space="preserve">2. Itemized Quotation Estimate – Equipment &amp;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Firefighter Turnout Gear – Heat-Resistant, EN 469 Certified (Helmet, Jacket, Trousers, Gloves, Boots) – Adapted for Senegal Dakar tropical climate</w:t>
            </w:r>
          </w:p>
        </w:tc>
        <w:tc>
          <w:tcPr/>
          <w:p>
            <w:pPr>
              <w:pStyle w:val="Compact"/>
              <w:jc w:val="left"/>
            </w:pPr>
            <w:r>
              <w:t xml:space="preserve">120 sets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Self-Contained Breathing Apparatus (SCBA) – 30-min duration, NFPA 1981 compliant</w:t>
            </w:r>
          </w:p>
        </w:tc>
        <w:tc>
          <w:tcPr/>
          <w:p>
            <w:pPr>
              <w:pStyle w:val="Compact"/>
              <w:jc w:val="left"/>
            </w:pPr>
            <w:r>
              <w:t xml:space="preserve">120 units</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Firefighter Rescue Vehicle – 4x4, 8-wheel drive, 5,000L water tank, 2,000L foam, 400L/min pump, adapted for Senegal Dakar road conditions</w:t>
            </w:r>
          </w:p>
        </w:tc>
        <w:tc>
          <w:tcPr/>
          <w:p>
            <w:pPr>
              <w:pStyle w:val="Compact"/>
              <w:jc w:val="left"/>
            </w:pPr>
            <w:r>
              <w:t xml:space="preserve">4 units</w:t>
            </w:r>
          </w:p>
        </w:tc>
        <w:tc>
          <w:tcPr/>
          <w:p>
            <w:pPr>
              <w:pStyle w:val="Compact"/>
              <w:jc w:val="left"/>
            </w:pPr>
            <w:r>
              <w:t xml:space="preserve">45,000,000</w:t>
            </w:r>
          </w:p>
        </w:tc>
        <w:tc>
          <w:tcPr/>
          <w:p>
            <w:pPr>
              <w:pStyle w:val="Compact"/>
              <w:jc w:val="left"/>
            </w:pPr>
            <w:r>
              <w:t xml:space="preserve">180,000,000</w:t>
            </w:r>
          </w:p>
        </w:tc>
      </w:tr>
      <w:tr>
        <w:tc>
          <w:tcPr/>
          <w:p>
            <w:pPr>
              <w:pStyle w:val="Compact"/>
              <w:jc w:val="left"/>
            </w:pPr>
            <w:r>
              <w:t xml:space="preserve">04</w:t>
            </w:r>
          </w:p>
        </w:tc>
        <w:tc>
          <w:tcPr/>
          <w:p>
            <w:pPr>
              <w:pStyle w:val="Compact"/>
              <w:jc w:val="left"/>
            </w:pPr>
            <w:r>
              <w:t xml:space="preserve">Firefighter Aerial Ladder Truck – 30m extension, 500kg payload, for high-rise structures in Dakar Plateau and Almadies</w:t>
            </w:r>
          </w:p>
        </w:tc>
        <w:tc>
          <w:tcPr/>
          <w:p>
            <w:pPr>
              <w:pStyle w:val="Compact"/>
              <w:jc w:val="left"/>
            </w:pPr>
            <w:r>
              <w:t xml:space="preserve">2 units</w:t>
            </w:r>
          </w:p>
        </w:tc>
        <w:tc>
          <w:tcPr/>
          <w:p>
            <w:pPr>
              <w:pStyle w:val="Compact"/>
              <w:jc w:val="left"/>
            </w:pPr>
            <w:r>
              <w:t xml:space="preserve">65,000,000</w:t>
            </w:r>
          </w:p>
        </w:tc>
        <w:tc>
          <w:tcPr/>
          <w:p>
            <w:pPr>
              <w:pStyle w:val="Compact"/>
              <w:jc w:val="left"/>
            </w:pPr>
            <w:r>
              <w:t xml:space="preserve">130,000,000</w:t>
            </w:r>
          </w:p>
        </w:tc>
      </w:tr>
      <w:tr>
        <w:tc>
          <w:tcPr/>
          <w:p>
            <w:pPr>
              <w:pStyle w:val="Compact"/>
              <w:jc w:val="left"/>
            </w:pPr>
            <w:r>
              <w:t xml:space="preserve">05</w:t>
            </w:r>
          </w:p>
        </w:tc>
        <w:tc>
          <w:tcPr/>
          <w:p>
            <w:pPr>
              <w:pStyle w:val="Compact"/>
              <w:jc w:val="left"/>
            </w:pPr>
            <w:r>
              <w:t xml:space="preserve">Firefighter Thermal Imaging Cameras – FLIR K2, for structural search in low-visibility conditions</w:t>
            </w:r>
          </w:p>
        </w:tc>
        <w:tc>
          <w:tcPr/>
          <w:p>
            <w:pPr>
              <w:pStyle w:val="Compact"/>
              <w:jc w:val="left"/>
            </w:pPr>
            <w:r>
              <w:t xml:space="preserve">20 units</w:t>
            </w:r>
          </w:p>
        </w:tc>
        <w:tc>
          <w:tcPr/>
          <w:p>
            <w:pPr>
              <w:pStyle w:val="Compact"/>
              <w:jc w:val="left"/>
            </w:pPr>
            <w:r>
              <w:t xml:space="preserve">3,500,000</w:t>
            </w:r>
          </w:p>
        </w:tc>
        <w:tc>
          <w:tcPr/>
          <w:p>
            <w:pPr>
              <w:pStyle w:val="Compact"/>
              <w:jc w:val="left"/>
            </w:pPr>
            <w:r>
              <w:t xml:space="preserve">70,000,000</w:t>
            </w:r>
          </w:p>
        </w:tc>
      </w:tr>
      <w:tr>
        <w:tc>
          <w:tcPr/>
          <w:p>
            <w:pPr>
              <w:pStyle w:val="Compact"/>
              <w:jc w:val="left"/>
            </w:pPr>
            <w:r>
              <w:t xml:space="preserve">06</w:t>
            </w:r>
          </w:p>
        </w:tc>
        <w:tc>
          <w:tcPr/>
          <w:p>
            <w:pPr>
              <w:pStyle w:val="Compact"/>
              <w:jc w:val="left"/>
            </w:pPr>
            <w:r>
              <w:t xml:space="preserve">Firefighter Radios – Digital, 10km range, IP67 waterproof, with Senegal Dakar frequency pre-configuration</w:t>
            </w:r>
          </w:p>
        </w:tc>
        <w:tc>
          <w:tcPr/>
          <w:p>
            <w:pPr>
              <w:pStyle w:val="Compact"/>
              <w:jc w:val="left"/>
            </w:pPr>
            <w:r>
              <w:t xml:space="preserve">200 units</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07</w:t>
            </w:r>
          </w:p>
        </w:tc>
        <w:tc>
          <w:tcPr/>
          <w:p>
            <w:pPr>
              <w:pStyle w:val="Compact"/>
              <w:jc w:val="left"/>
            </w:pPr>
            <w:r>
              <w:t xml:space="preserve">Firefighter Hydraulic Rescue Tools (Jaws of Life) – Cutters, spreaders, rams</w:t>
            </w:r>
          </w:p>
        </w:tc>
        <w:tc>
          <w:tcPr/>
          <w:p>
            <w:pPr>
              <w:pStyle w:val="Compact"/>
              <w:jc w:val="left"/>
            </w:pPr>
            <w:r>
              <w:t xml:space="preserve">10 sets</w:t>
            </w:r>
          </w:p>
        </w:tc>
        <w:tc>
          <w:tcPr/>
          <w:p>
            <w:pPr>
              <w:pStyle w:val="Compact"/>
              <w:jc w:val="left"/>
            </w:pPr>
            <w:r>
              <w:t xml:space="preserve">8,000,000</w:t>
            </w:r>
          </w:p>
        </w:tc>
        <w:tc>
          <w:tcPr/>
          <w:p>
            <w:pPr>
              <w:pStyle w:val="Compact"/>
              <w:jc w:val="left"/>
            </w:pPr>
            <w:r>
              <w:t xml:space="preserve">80,000,000</w:t>
            </w:r>
          </w:p>
        </w:tc>
      </w:tr>
      <w:tr>
        <w:tc>
          <w:tcPr/>
          <w:p>
            <w:pPr>
              <w:pStyle w:val="Compact"/>
              <w:jc w:val="left"/>
            </w:pPr>
            <w:r>
              <w:t xml:space="preserve">08</w:t>
            </w:r>
          </w:p>
        </w:tc>
        <w:tc>
          <w:tcPr/>
          <w:p>
            <w:pPr>
              <w:pStyle w:val="Compact"/>
              <w:jc w:val="left"/>
            </w:pPr>
            <w:r>
              <w:t xml:space="preserve">Firefighter First Aid &amp; Medical Kits – Trauma, burn, and respiratory emergency kits</w:t>
            </w:r>
          </w:p>
        </w:tc>
        <w:tc>
          <w:tcPr/>
          <w:p>
            <w:pPr>
              <w:pStyle w:val="Compact"/>
              <w:jc w:val="left"/>
            </w:pPr>
            <w:r>
              <w:t xml:space="preserve">150 kits</w:t>
            </w:r>
          </w:p>
        </w:tc>
        <w:tc>
          <w:tcPr/>
          <w:p>
            <w:pPr>
              <w:pStyle w:val="Compact"/>
              <w:jc w:val="left"/>
            </w:pPr>
            <w:r>
              <w:t xml:space="preserve">350,000</w:t>
            </w:r>
          </w:p>
        </w:tc>
        <w:tc>
          <w:tcPr/>
          <w:p>
            <w:pPr>
              <w:pStyle w:val="Compact"/>
              <w:jc w:val="left"/>
            </w:pPr>
            <w:r>
              <w:t xml:space="preserve">52,500,000</w:t>
            </w:r>
          </w:p>
        </w:tc>
      </w:tr>
      <w:tr>
        <w:tc>
          <w:tcPr/>
          <w:p>
            <w:pPr>
              <w:pStyle w:val="Compact"/>
              <w:jc w:val="left"/>
            </w:pPr>
            <w:r>
              <w:t xml:space="preserve">09</w:t>
            </w:r>
          </w:p>
        </w:tc>
        <w:tc>
          <w:tcPr/>
          <w:p>
            <w:pPr>
              <w:pStyle w:val="Compact"/>
              <w:jc w:val="left"/>
            </w:pPr>
            <w:r>
              <w:t xml:space="preserve">Firefighter Training Simulators – Virtual reality fire scenario systems for academy use in Dakar</w:t>
            </w:r>
          </w:p>
        </w:tc>
        <w:tc>
          <w:tcPr/>
          <w:p>
            <w:pPr>
              <w:pStyle w:val="Compact"/>
              <w:jc w:val="left"/>
            </w:pPr>
            <w:r>
              <w:t xml:space="preserve">3 units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10</w:t>
            </w:r>
          </w:p>
        </w:tc>
        <w:tc>
          <w:tcPr/>
          <w:p>
            <w:pPr>
              <w:pStyle w:val="Compact"/>
              <w:jc w:val="left"/>
            </w:pPr>
            <w:r>
              <w:t xml:space="preserve">Firefighter PPE Replacement Parts &amp; Annual Maintenance Contract (5-year)</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gridSpan w:val="4"/>
          </w:tcPr>
          <w:p>
            <w:pPr>
              <w:pStyle w:val="Compact"/>
              <w:jc w:val="left"/>
            </w:pPr>
            <w:r>
              <w:t xml:space="preserve">SUBTOTAL – EQUIPMENT &amp; MATERIALS</w:t>
            </w:r>
          </w:p>
        </w:tc>
        <w:tc>
          <w:tcPr/>
          <w:p>
            <w:pPr>
              <w:pStyle w:val="Compact"/>
              <w:jc w:val="left"/>
            </w:pPr>
            <w:r>
              <w:t xml:space="preserve">929,500,000</w:t>
            </w:r>
          </w:p>
        </w:tc>
      </w:tr>
    </w:tbl>
    <w:bookmarkEnd w:id="23"/>
    <w:bookmarkStart w:id="24" w:name="training-operational-services"/>
    <w:p>
      <w:pPr>
        <w:pStyle w:val="Heading3"/>
      </w:pPr>
      <w:r>
        <w:t xml:space="preserve">3. Training &amp; Operational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Price (XOF)</w:t>
            </w:r>
          </w:p>
        </w:tc>
      </w:tr>
      <w:tr>
        <w:tc>
          <w:tcPr/>
          <w:p>
            <w:pPr>
              <w:pStyle w:val="Compact"/>
              <w:jc w:val="left"/>
            </w:pPr>
            <w:r>
              <w:t xml:space="preserve">S1</w:t>
            </w:r>
          </w:p>
        </w:tc>
        <w:tc>
          <w:tcPr/>
          <w:p>
            <w:pPr>
              <w:pStyle w:val="Compact"/>
              <w:jc w:val="left"/>
            </w:pPr>
            <w:r>
              <w:t xml:space="preserve">Firefighter Advanced Structural Firefighting Course – 4-week intensive program at Dakar Fire Academy, covering urban fire dynamics specific to Senegal Dakar building typologies</w:t>
            </w:r>
          </w:p>
        </w:tc>
        <w:tc>
          <w:tcPr/>
          <w:p>
            <w:pPr>
              <w:pStyle w:val="Compact"/>
              <w:jc w:val="left"/>
            </w:pPr>
            <w:r>
              <w:t xml:space="preserve">4 weeks</w:t>
            </w:r>
          </w:p>
        </w:tc>
        <w:tc>
          <w:tcPr/>
          <w:p>
            <w:pPr>
              <w:pStyle w:val="Compact"/>
              <w:jc w:val="left"/>
            </w:pPr>
            <w:r>
              <w:t xml:space="preserve">25,000,000</w:t>
            </w:r>
          </w:p>
        </w:tc>
      </w:tr>
      <w:tr>
        <w:tc>
          <w:tcPr/>
          <w:p>
            <w:pPr>
              <w:pStyle w:val="Compact"/>
              <w:jc w:val="left"/>
            </w:pPr>
            <w:r>
              <w:t xml:space="preserve">S2</w:t>
            </w:r>
          </w:p>
        </w:tc>
        <w:tc>
          <w:tcPr/>
          <w:p>
            <w:pPr>
              <w:pStyle w:val="Compact"/>
              <w:jc w:val="left"/>
            </w:pPr>
            <w:r>
              <w:t xml:space="preserve">Firefighter Hazardous Materials (HAZMAT) Response Training – Chemical, biological, radiological, and nuclear incident preparedness for port and industrial zones of Dakar</w:t>
            </w:r>
          </w:p>
        </w:tc>
        <w:tc>
          <w:tcPr/>
          <w:p>
            <w:pPr>
              <w:pStyle w:val="Compact"/>
              <w:jc w:val="left"/>
            </w:pPr>
            <w:r>
              <w:t xml:space="preserve">3 weeks</w:t>
            </w:r>
          </w:p>
        </w:tc>
        <w:tc>
          <w:tcPr/>
          <w:p>
            <w:pPr>
              <w:pStyle w:val="Compact"/>
              <w:jc w:val="left"/>
            </w:pPr>
            <w:r>
              <w:t xml:space="preserve">18,000,000</w:t>
            </w:r>
          </w:p>
        </w:tc>
      </w:tr>
      <w:tr>
        <w:tc>
          <w:tcPr/>
          <w:p>
            <w:pPr>
              <w:pStyle w:val="Compact"/>
              <w:jc w:val="left"/>
            </w:pPr>
            <w:r>
              <w:t xml:space="preserve">S3</w:t>
            </w:r>
          </w:p>
        </w:tc>
        <w:tc>
          <w:tcPr/>
          <w:p>
            <w:pPr>
              <w:pStyle w:val="Compact"/>
              <w:jc w:val="left"/>
            </w:pPr>
            <w:r>
              <w:t xml:space="preserve">Firefighter Vehicle Operation &amp; Maintenance Workshop – Hands-on training for all new Firefighter rescue and aerial vehicles</w:t>
            </w:r>
          </w:p>
        </w:tc>
        <w:tc>
          <w:tcPr/>
          <w:p>
            <w:pPr>
              <w:pStyle w:val="Compact"/>
              <w:jc w:val="left"/>
            </w:pPr>
            <w:r>
              <w:t xml:space="preserve">2 weeks</w:t>
            </w:r>
          </w:p>
        </w:tc>
        <w:tc>
          <w:tcPr/>
          <w:p>
            <w:pPr>
              <w:pStyle w:val="Compact"/>
              <w:jc w:val="left"/>
            </w:pPr>
            <w:r>
              <w:t xml:space="preserve">12,000,000</w:t>
            </w:r>
          </w:p>
        </w:tc>
      </w:tr>
      <w:tr>
        <w:tc>
          <w:tcPr/>
          <w:p>
            <w:pPr>
              <w:pStyle w:val="Compact"/>
              <w:jc w:val="left"/>
            </w:pPr>
            <w:r>
              <w:t xml:space="preserve">S4</w:t>
            </w:r>
          </w:p>
        </w:tc>
        <w:tc>
          <w:tcPr/>
          <w:p>
            <w:pPr>
              <w:pStyle w:val="Compact"/>
              <w:jc w:val="left"/>
            </w:pPr>
            <w:r>
              <w:t xml:space="preserve">Firefighter Emergency Medical Responder (EMR) Certification – 6-week program in partnership with CHU de Fann, Dakar</w:t>
            </w:r>
          </w:p>
        </w:tc>
        <w:tc>
          <w:tcPr/>
          <w:p>
            <w:pPr>
              <w:pStyle w:val="Compact"/>
              <w:jc w:val="left"/>
            </w:pPr>
            <w:r>
              <w:t xml:space="preserve">6 weeks</w:t>
            </w:r>
          </w:p>
        </w:tc>
        <w:tc>
          <w:tcPr/>
          <w:p>
            <w:pPr>
              <w:pStyle w:val="Compact"/>
              <w:jc w:val="left"/>
            </w:pPr>
            <w:r>
              <w:t xml:space="preserve">20,000,000</w:t>
            </w:r>
          </w:p>
        </w:tc>
      </w:tr>
      <w:tr>
        <w:tc>
          <w:tcPr/>
          <w:p>
            <w:pPr>
              <w:pStyle w:val="Compact"/>
              <w:jc w:val="left"/>
            </w:pPr>
            <w:r>
              <w:t xml:space="preserve">S5</w:t>
            </w:r>
          </w:p>
        </w:tc>
        <w:tc>
          <w:tcPr/>
          <w:p>
            <w:pPr>
              <w:pStyle w:val="Compact"/>
              <w:jc w:val="left"/>
            </w:pPr>
            <w:r>
              <w:t xml:space="preserve">Firefighter Command &amp; Incident Management Training – ICS-based leadership program for senior Firefighter officers</w:t>
            </w:r>
          </w:p>
        </w:tc>
        <w:tc>
          <w:tcPr/>
          <w:p>
            <w:pPr>
              <w:pStyle w:val="Compact"/>
              <w:jc w:val="left"/>
            </w:pPr>
            <w:r>
              <w:t xml:space="preserve">2 weeks</w:t>
            </w:r>
          </w:p>
        </w:tc>
        <w:tc>
          <w:tcPr/>
          <w:p>
            <w:pPr>
              <w:pStyle w:val="Compact"/>
              <w:jc w:val="left"/>
            </w:pPr>
            <w:r>
              <w:t xml:space="preserve">15,000,000</w:t>
            </w:r>
          </w:p>
        </w:tc>
      </w:tr>
      <w:tr>
        <w:tc>
          <w:tcPr>
            <w:gridSpan w:val="3"/>
          </w:tcPr>
          <w:p>
            <w:pPr>
              <w:pStyle w:val="Compact"/>
              <w:jc w:val="left"/>
            </w:pPr>
            <w:r>
              <w:t xml:space="preserve">SUBTOTAL – TRAINING &amp; SERVICES</w:t>
            </w:r>
          </w:p>
        </w:tc>
        <w:tc>
          <w:tcPr/>
          <w:p>
            <w:pPr>
              <w:pStyle w:val="Compact"/>
              <w:jc w:val="left"/>
            </w:pPr>
            <w:r>
              <w:t xml:space="preserve">90,000,000</w:t>
            </w:r>
          </w:p>
        </w:tc>
      </w:tr>
    </w:tbl>
    <w:bookmarkEnd w:id="24"/>
    <w:bookmarkStart w:id="25" w:name="financial-summary"/>
    <w:p>
      <w:pPr>
        <w:pStyle w:val="Heading3"/>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Amount (XOF)</w:t>
            </w:r>
          </w:p>
        </w:tc>
      </w:tr>
      <w:tr>
        <w:tc>
          <w:tcPr/>
          <w:p>
            <w:pPr>
              <w:pStyle w:val="Compact"/>
              <w:jc w:val="left"/>
            </w:pPr>
            <w:r>
              <w:t xml:space="preserve">Equipment &amp; Materials (Items 01–10)</w:t>
            </w:r>
          </w:p>
        </w:tc>
        <w:tc>
          <w:tcPr/>
          <w:p>
            <w:pPr>
              <w:pStyle w:val="Compact"/>
              <w:jc w:val="left"/>
            </w:pPr>
            <w:r>
              <w:t xml:space="preserve">929,500,000</w:t>
            </w:r>
          </w:p>
        </w:tc>
      </w:tr>
      <w:tr>
        <w:tc>
          <w:tcPr/>
          <w:p>
            <w:pPr>
              <w:pStyle w:val="Compact"/>
              <w:jc w:val="left"/>
            </w:pPr>
            <w:r>
              <w:t xml:space="preserve">Training &amp; Operational Services (S1–S5)</w:t>
            </w:r>
          </w:p>
        </w:tc>
        <w:tc>
          <w:tcPr/>
          <w:p>
            <w:pPr>
              <w:pStyle w:val="Compact"/>
              <w:jc w:val="left"/>
            </w:pPr>
            <w:r>
              <w:t xml:space="preserve">90,000,000</w:t>
            </w:r>
          </w:p>
        </w:tc>
      </w:tr>
      <w:tr>
        <w:tc>
          <w:tcPr/>
          <w:p>
            <w:pPr>
              <w:pStyle w:val="Compact"/>
              <w:jc w:val="left"/>
            </w:pPr>
            <w:r>
              <w:t xml:space="preserve">Delivery, Installation &amp; Commissioning in Senegal Dakar</w:t>
            </w:r>
          </w:p>
        </w:tc>
        <w:tc>
          <w:tcPr/>
          <w:p>
            <w:pPr>
              <w:pStyle w:val="Compact"/>
              <w:jc w:val="left"/>
            </w:pPr>
            <w:r>
              <w:t xml:space="preserve">15,000,000</w:t>
            </w:r>
          </w:p>
        </w:tc>
      </w:tr>
      <w:tr>
        <w:tc>
          <w:tcPr/>
          <w:p>
            <w:pPr>
              <w:pStyle w:val="Compact"/>
              <w:jc w:val="left"/>
            </w:pPr>
            <w:r>
              <w:t xml:space="preserve">Import Duties, Customs Clearance &amp; VAT (18%)</w:t>
            </w:r>
          </w:p>
        </w:tc>
        <w:tc>
          <w:tcPr/>
          <w:p>
            <w:pPr>
              <w:pStyle w:val="Compact"/>
              <w:jc w:val="left"/>
            </w:pPr>
            <w:r>
              <w:t xml:space="preserve">185,910,000</w:t>
            </w:r>
          </w:p>
        </w:tc>
      </w:tr>
      <w:tr>
        <w:tc>
          <w:tcPr/>
          <w:p>
            <w:pPr>
              <w:pStyle w:val="Compact"/>
              <w:jc w:val="left"/>
            </w:pPr>
            <w:r>
              <w:t xml:space="preserve">TOTAL QUOTATION ESTIMATE</w:t>
            </w:r>
          </w:p>
        </w:tc>
        <w:tc>
          <w:tcPr/>
          <w:p>
            <w:pPr>
              <w:pStyle w:val="Compact"/>
              <w:jc w:val="left"/>
            </w:pPr>
            <w:r>
              <w:t xml:space="preserve">1,220,410,000 XOF</w:t>
            </w:r>
          </w:p>
        </w:tc>
      </w:tr>
      <w:tr>
        <w:tc>
          <w:tcPr/>
          <w:p>
            <w:pPr>
              <w:pStyle w:val="Compact"/>
              <w:jc w:val="left"/>
            </w:pPr>
            <w:r>
              <w:t xml:space="preserve">Approximate USD Equivalent (at 600 XOF/USD)</w:t>
            </w:r>
          </w:p>
        </w:tc>
        <w:tc>
          <w:tcPr/>
          <w:p>
            <w:pPr>
              <w:pStyle w:val="Compact"/>
              <w:jc w:val="left"/>
            </w:pPr>
            <w:r>
              <w:t xml:space="preserve">≈ 2,034,017 USD</w:t>
            </w:r>
          </w:p>
        </w:tc>
      </w:tr>
    </w:tbl>
    <w:p>
      <w:pPr>
        <w:pStyle w:val="BodyText"/>
      </w:pPr>
      <w:r>
        <w:rPr>
          <w:bCs/>
          <w:b/>
        </w:rPr>
        <w:t xml:space="preserve">Note:</w:t>
      </w:r>
      <w:r>
        <w:t xml:space="preserve"> </w:t>
      </w:r>
      <w:r>
        <w:t xml:space="preserve">This Quotation Estimate is valid for 60 calendar days from the date of issue. All prices are quoted in West African CFA Francs (XOF) and include delivery to the designated Firefighter station locations within Senegal Dakar. Any changes in scope, quantity, or delivery schedule may result in a revised Quotation Estimate.</w:t>
      </w:r>
    </w:p>
    <w:bookmarkEnd w:id="25"/>
    <w:bookmarkStart w:id="26" w:name="terms-conditions"/>
    <w:p>
      <w:pPr>
        <w:pStyle w:val="Heading3"/>
      </w:pPr>
      <w:r>
        <w:t xml:space="preserve">5. Terms &amp; Conditions</w:t>
      </w:r>
    </w:p>
    <w:p>
      <w:pPr>
        <w:numPr>
          <w:ilvl w:val="0"/>
          <w:numId w:val="1001"/>
        </w:numPr>
        <w:pStyle w:val="Compact"/>
      </w:pPr>
      <w:r>
        <w:rPr>
          <w:bCs/>
          <w:b/>
        </w:rPr>
        <w:t xml:space="preserve">Payment Terms:</w:t>
      </w:r>
      <w:r>
        <w:t xml:space="preserve"> </w:t>
      </w:r>
      <w:r>
        <w:t xml:space="preserve">30% advance upon acceptance of this Quotation Estimate; 40% upon delivery of equipment to Senegal Dakar; 30% upon completion of all Firefighter training programs and final commissioning.</w:t>
      </w:r>
    </w:p>
    <w:p>
      <w:pPr>
        <w:numPr>
          <w:ilvl w:val="0"/>
          <w:numId w:val="1001"/>
        </w:numPr>
        <w:pStyle w:val="Compact"/>
      </w:pPr>
      <w:r>
        <w:rPr>
          <w:bCs/>
          <w:b/>
        </w:rPr>
        <w:t xml:space="preserve">Delivery Timeline:</w:t>
      </w:r>
      <w:r>
        <w:t xml:space="preserve"> </w:t>
      </w:r>
      <w:r>
        <w:t xml:space="preserve">All Firefighter equipment and vehicles shall be delivered to the designated locations in Senegal Dakar within 120 days of contract signing. Training programs shall commence within 30 days of equipment delivery.</w:t>
      </w:r>
    </w:p>
    <w:p>
      <w:pPr>
        <w:numPr>
          <w:ilvl w:val="0"/>
          <w:numId w:val="1001"/>
        </w:numPr>
        <w:pStyle w:val="Compact"/>
      </w:pPr>
      <w:r>
        <w:rPr>
          <w:bCs/>
          <w:b/>
        </w:rPr>
        <w:t xml:space="preserve">Warranty:</w:t>
      </w:r>
      <w:r>
        <w:t xml:space="preserve"> </w:t>
      </w:r>
      <w:r>
        <w:t xml:space="preserve">All Firefighter equipment carries a minimum 24-month manufacturer warranty. Vehicles carry a 36-month warranty with 5-year maintenance coverage as specified in Item 10.</w:t>
      </w:r>
    </w:p>
    <w:p>
      <w:pPr>
        <w:numPr>
          <w:ilvl w:val="0"/>
          <w:numId w:val="1001"/>
        </w:numPr>
        <w:pStyle w:val="Compact"/>
      </w:pPr>
      <w:r>
        <w:rPr>
          <w:bCs/>
          <w:b/>
        </w:rPr>
        <w:t xml:space="preserve">Compliance:</w:t>
      </w:r>
      <w:r>
        <w:t xml:space="preserve"> </w:t>
      </w:r>
      <w:r>
        <w:t xml:space="preserve">All Firefighter gear and equipment comply with EN 469, NFPA 1981, and ISO 11612 standards. Vehicles meet UNECE regulations and are adapted for the road infrastructure and climate of Senegal Dakar.</w:t>
      </w:r>
    </w:p>
    <w:p>
      <w:pPr>
        <w:numPr>
          <w:ilvl w:val="0"/>
          <w:numId w:val="1001"/>
        </w:numPr>
        <w:pStyle w:val="Compact"/>
      </w:pPr>
      <w:r>
        <w:rPr>
          <w:bCs/>
          <w:b/>
        </w:rPr>
        <w:t xml:space="preserve">Warranty &amp; Support:</w:t>
      </w:r>
      <w:r>
        <w:t xml:space="preserve"> </w:t>
      </w:r>
      <w:r>
        <w:t xml:space="preserve">Atlantic Safety &amp; Fire Solutions SARL shall maintain a dedicated technical support office in Dakar for the duration of the 5-year maintenance contract, ensuring rapid response for all Firefighter equipment issues.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port closures, regulatory changes in Senegal, or natural disasters affecting the Dakar region.</w:t>
      </w:r>
    </w:p>
    <w:p>
      <w:pPr>
        <w:numPr>
          <w:ilvl w:val="0"/>
          <w:numId w:val="1001"/>
        </w:numPr>
        <w:pStyle w:val="Compact"/>
      </w:pPr>
      <w:r>
        <w:rPr>
          <w:bCs/>
          <w:b/>
        </w:rPr>
        <w:t xml:space="preserve">Dispute Resolution:</w:t>
      </w:r>
      <w:r>
        <w:t xml:space="preserve"> </w:t>
      </w:r>
      <w:r>
        <w:t xml:space="preserve">Any disputes arising from this Quotation Estimate shall be resolved through arbitration in Dakar, Senegal, in accordance with the rules of the CCI Dakar.</w:t>
      </w:r>
    </w:p>
    <w:bookmarkEnd w:id="26"/>
    <w:bookmarkStart w:id="27" w:name="acceptance-authorization"/>
    <w:p>
      <w:pPr>
        <w:pStyle w:val="Heading3"/>
      </w:pPr>
      <w:r>
        <w:t xml:space="preserve">6. Acceptance &amp; Authorization</w:t>
      </w:r>
    </w:p>
    <w:p>
      <w:pPr>
        <w:pStyle w:val="FirstParagraph"/>
      </w:pPr>
      <w:r>
        <w:t xml:space="preserve">By signing below, the undersigned parties confirm their acceptance of this</w:t>
      </w:r>
      <w:r>
        <w:t xml:space="preserve"> </w:t>
      </w:r>
      <w:r>
        <w:t xml:space="preserve">Quotation Estimate</w:t>
      </w:r>
      <w:r>
        <w:t xml:space="preserve"> </w:t>
      </w:r>
      <w:r>
        <w:t xml:space="preserve">for the supply of</w:t>
      </w:r>
      <w:r>
        <w:t xml:space="preserve"> </w:t>
      </w:r>
      <w:r>
        <w:t xml:space="preserve">Firefighter</w:t>
      </w:r>
      <w:r>
        <w:t xml:space="preserve"> </w:t>
      </w:r>
      <w:r>
        <w:t xml:space="preserve">equipment, training, and operational services for deployment in</w:t>
      </w:r>
      <w:r>
        <w:t xml:space="preserve"> </w:t>
      </w:r>
      <w:r>
        <w:t xml:space="preserve">Senegal Dakar</w:t>
      </w:r>
      <w:r>
        <w:t xml:space="preserve">. This document constitutes a binding commercial proposal upon countersignature by both parties.</w:t>
      </w:r>
    </w:p>
    <w:p>
      <w:pPr>
        <w:pStyle w:val="BodyText"/>
      </w:pPr>
      <w:r>
        <w:rPr>
          <w:bCs/>
          <w:b/>
        </w:rPr>
        <w:t xml:space="preserve">For Atlantic Safety &amp; Fire Solutions SARL</w:t>
      </w:r>
      <w:r>
        <w:br/>
      </w:r>
      <w:r>
        <w:t xml:space="preserve">Moussa Diop – Regional Sales Director</w:t>
      </w:r>
      <w:r>
        <w:br/>
      </w:r>
      <w:r>
        <w:t xml:space="preserve">Date: _______________</w:t>
      </w:r>
    </w:p>
    <w:p>
      <w:pPr>
        <w:pStyle w:val="BodyText"/>
      </w:pPr>
      <w:r>
        <w:rPr>
          <w:bCs/>
          <w:b/>
        </w:rPr>
        <w:t xml:space="preserve">For Brigade de Sapeurs-Pompiers de Dakar</w:t>
      </w:r>
      <w:r>
        <w:br/>
      </w:r>
      <w:r>
        <w:t xml:space="preserve">Authorized Representative, Ministry of Interior</w:t>
      </w:r>
      <w:r>
        <w:br/>
      </w:r>
      <w:r>
        <w:t xml:space="preserve">Date: _______________</w:t>
      </w:r>
    </w:p>
    <w:p>
      <w:pPr>
        <w:pStyle w:val="BodyText"/>
      </w:pPr>
      <w:r>
        <w:t xml:space="preserve">Atlantic Safety &amp; Fire Solutions SARL | Lot 1245, Zone Industrielle, Dakar, Senegal | RC: SN-DKR-2019-B-4521</w:t>
      </w:r>
    </w:p>
    <w:p>
      <w:pPr>
        <w:pStyle w:val="BodyText"/>
      </w:pPr>
      <w:r>
        <w:t xml:space="preserve">This Quotation Estimate is the property of Atlantic Safety &amp; Fire Solutions SARL and is intended solely for the use of the addressee. Unauthorized reproduction or distribution is prohibited.</w:t>
      </w:r>
    </w:p>
    <w:p>
      <w:pPr>
        <w:pStyle w:val="BodyText"/>
      </w:pPr>
      <w:r>
        <w:t xml:space="preserve">Document Reference: QTE-2025-0347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Equipment &amp; Services - Senegal Dakar</dc:title>
  <dc:creator/>
  <dc:language>en</dc:language>
  <cp:keywords/>
  <dcterms:created xsi:type="dcterms:W3CDTF">2026-10-10T02:09:44Z</dcterms:created>
  <dcterms:modified xsi:type="dcterms:W3CDTF">2026-10-10T02:09:44Z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