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Firefighter Services &amp; Fire Safety Solutions</w:t>
      </w:r>
    </w:p>
    <w:p>
      <w:pPr>
        <w:pStyle w:val="BodyText"/>
      </w:pPr>
      <w:r>
        <w:t xml:space="preserve">United Arab Emirates — Abu Dhabi</w:t>
      </w:r>
    </w:p>
    <w:p>
      <w:pPr>
        <w:pStyle w:val="BodyText"/>
      </w:pPr>
      <w:r>
        <w:t xml:space="preserve">Official Estimate Document</w:t>
      </w:r>
    </w:p>
    <w:bookmarkEnd w:id="20"/>
    <w:p>
      <w:pPr>
        <w:pStyle w:val="BodyText"/>
      </w:pPr>
      <w:r>
        <w:rPr>
          <w:bCs/>
          <w:b/>
        </w:rPr>
        <w:t xml:space="preserve">Provider:</w:t>
      </w:r>
      <w:r>
        <w:br/>
      </w:r>
      <w:r>
        <w:t xml:space="preserve">Gulf Shield Fire &amp; Safety Services LLC</w:t>
      </w:r>
      <w:r>
        <w:br/>
      </w:r>
      <w:r>
        <w:t xml:space="preserve">Al Reem Island, Abu Dhabi, United Arab Emirates</w:t>
      </w:r>
      <w:r>
        <w:br/>
      </w:r>
      <w:r>
        <w:t xml:space="preserve">P.O. Box 45218, Abu Dhabi, UAE</w:t>
      </w:r>
      <w:r>
        <w:br/>
      </w:r>
      <w:r>
        <w:t xml:space="preserve">Tel: +971 2 555 0142</w:t>
      </w:r>
      <w:r>
        <w:br/>
      </w:r>
      <w:r>
        <w:t xml:space="preserve">Email: estimates@gulfshieldfire.ae</w:t>
      </w:r>
      <w:r>
        <w:br/>
      </w:r>
      <w:r>
        <w:t xml:space="preserve">Trade License No: AD-2019-78432</w:t>
      </w:r>
    </w:p>
    <w:p>
      <w:pPr>
        <w:pStyle w:val="BodyText"/>
      </w:pPr>
      <w:r>
        <w:rPr>
          <w:bCs/>
          <w:b/>
        </w:rPr>
        <w:t xml:space="preserve">Quotation Details:</w:t>
      </w:r>
      <w:r>
        <w:br/>
      </w:r>
      <w:r>
        <w:t xml:space="preserve">Quotation No: QTE-AD-2025-0387</w:t>
      </w:r>
      <w:r>
        <w:br/>
      </w:r>
      <w:r>
        <w:t xml:space="preserve">Date of Issue: 15 June 2025</w:t>
      </w:r>
      <w:r>
        <w:br/>
      </w:r>
      <w:r>
        <w:t xml:space="preserve">Valid Until: 15 July 2025</w:t>
      </w:r>
      <w:r>
        <w:br/>
      </w:r>
      <w:r>
        <w:t xml:space="preserve">Currency: AED (United Arab Emirates Dirham)</w:t>
      </w:r>
      <w:r>
        <w:br/>
      </w:r>
      <w:r>
        <w:t xml:space="preserve">Prepared By: Eng. Khalid Al Mansoori</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Abu Dhabi Commercial Towers Management Co.</w:t>
            </w:r>
          </w:p>
        </w:tc>
      </w:tr>
      <w:tr>
        <w:tc>
          <w:tcPr/>
          <w:p>
            <w:pPr>
              <w:pStyle w:val="Compact"/>
              <w:jc w:val="left"/>
            </w:pPr>
            <w:r>
              <w:t xml:space="preserve">Project Location</w:t>
            </w:r>
          </w:p>
        </w:tc>
        <w:tc>
          <w:tcPr/>
          <w:p>
            <w:pPr>
              <w:pStyle w:val="Compact"/>
              <w:jc w:val="left"/>
            </w:pPr>
            <w:r>
              <w:t xml:space="preserve">Sheikh Zayed Road, Abu Dhabi, United Arab Emirates</w:t>
            </w:r>
          </w:p>
        </w:tc>
      </w:tr>
      <w:tr>
        <w:tc>
          <w:tcPr/>
          <w:p>
            <w:pPr>
              <w:pStyle w:val="Compact"/>
              <w:jc w:val="left"/>
            </w:pPr>
            <w:r>
              <w:t xml:space="preserve">Facility Type</w:t>
            </w:r>
          </w:p>
        </w:tc>
        <w:tc>
          <w:tcPr/>
          <w:p>
            <w:pPr>
              <w:pStyle w:val="Compact"/>
              <w:jc w:val="left"/>
            </w:pPr>
            <w:r>
              <w:t xml:space="preserve">Multi-storey Commercial Complex (42 floors, 180,000 sqm)</w:t>
            </w:r>
          </w:p>
        </w:tc>
      </w:tr>
      <w:tr>
        <w:tc>
          <w:tcPr/>
          <w:p>
            <w:pPr>
              <w:pStyle w:val="Compact"/>
              <w:jc w:val="left"/>
            </w:pPr>
            <w:r>
              <w:t xml:space="preserve">Point of Contact</w:t>
            </w:r>
          </w:p>
        </w:tc>
        <w:tc>
          <w:tcPr/>
          <w:p>
            <w:pPr>
              <w:pStyle w:val="Compact"/>
              <w:jc w:val="left"/>
            </w:pPr>
            <w:r>
              <w:t xml:space="preserve">Mr. Ahmed Al Falasi — Facilities Director</w:t>
            </w:r>
          </w:p>
        </w:tc>
      </w:tr>
      <w:tr>
        <w:tc>
          <w:tcPr/>
          <w:p>
            <w:pPr>
              <w:pStyle w:val="Compact"/>
              <w:jc w:val="left"/>
            </w:pPr>
            <w:r>
              <w:t xml:space="preserve">Contact Number</w:t>
            </w:r>
          </w:p>
        </w:tc>
        <w:tc>
          <w:tcPr/>
          <w:p>
            <w:pPr>
              <w:pStyle w:val="Compact"/>
              <w:jc w:val="left"/>
            </w:pPr>
            <w:r>
              <w:t xml:space="preserve">+971 50 123 4567</w:t>
            </w:r>
          </w:p>
        </w:tc>
      </w:tr>
    </w:tbl>
    <w:p>
      <w:pPr>
        <w:pStyle w:val="BodyText"/>
      </w:pPr>
      <w:r>
        <w:t xml:space="preserve">Scope of Work — Firefighter Services</w:t>
      </w:r>
    </w:p>
    <w:p>
      <w:pPr>
        <w:pStyle w:val="BodyText"/>
      </w:pPr>
      <w:r>
        <w:t xml:space="preserve">This Quotation Estimate is issued by Gulf Shield Fire &amp; Safety Services LLC to provide comprehensive Firefighter services, fire safety system installation, maintenance, and compliance solutions for the above-referenced commercial facility located in Abu Dhabi, United Arab Emirates. All services shall be executed in strict accordance with the Abu Dhabi Civil Defence (ADCD) regulations, the UAE Fire and Life Safety Code, and the International Fire Protection Association (IFPA) standards applicable within the United Arab Emirates.</w:t>
      </w:r>
    </w:p>
    <w:p>
      <w:pPr>
        <w:pStyle w:val="BodyText"/>
      </w:pPr>
      <w:r>
        <w:t xml:space="preserve">The scope encompasses the deployment of certified Firefighter personnel, installation and commissioning of fire detection and suppression systems, periodic inspection and testing of all fire safety infrastructure, and provision of emergency response readiness as mandated by Abu Dhabi municipal and civil defence authorities.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Deployment of certified Firefighter officers (24/7 on-site presence) — Abu Dhabi facility</w:t>
            </w:r>
          </w:p>
        </w:tc>
        <w:tc>
          <w:tcPr/>
          <w:p>
            <w:pPr>
              <w:pStyle w:val="Compact"/>
              <w:jc w:val="left"/>
            </w:pPr>
            <w:r>
              <w:t xml:space="preserve">12</w:t>
            </w:r>
          </w:p>
        </w:tc>
        <w:tc>
          <w:tcPr/>
          <w:p>
            <w:pPr>
              <w:pStyle w:val="Compact"/>
              <w:jc w:val="left"/>
            </w:pPr>
            <w:r>
              <w:t xml:space="preserve">Officers / Year</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Installation of Addressable Fire Alarm &amp; Detection System (42 floors)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Firefighter Hose Reel &amp; Standpipe System Installation (all floors)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Automatic Sprinkler System Design, Supply &amp; Commissioning</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610,000</w:t>
            </w:r>
          </w:p>
        </w:tc>
        <w:tc>
          <w:tcPr/>
          <w:p>
            <w:pPr>
              <w:pStyle w:val="Compact"/>
              <w:jc w:val="left"/>
            </w:pPr>
            <w:r>
              <w:t xml:space="preserve">610,000</w:t>
            </w:r>
          </w:p>
        </w:tc>
      </w:tr>
      <w:tr>
        <w:tc>
          <w:tcPr/>
          <w:p>
            <w:pPr>
              <w:pStyle w:val="Compact"/>
              <w:jc w:val="left"/>
            </w:pPr>
            <w:r>
              <w:t xml:space="preserve">05</w:t>
            </w:r>
          </w:p>
        </w:tc>
        <w:tc>
          <w:tcPr/>
          <w:p>
            <w:pPr>
              <w:pStyle w:val="Compact"/>
              <w:jc w:val="left"/>
            </w:pPr>
            <w:r>
              <w:t xml:space="preserve">Quarterly Fire Safety Inspection &amp; Compliance Audit (ADCD Standards)</w:t>
            </w:r>
          </w:p>
        </w:tc>
        <w:tc>
          <w:tcPr/>
          <w:p>
            <w:pPr>
              <w:pStyle w:val="Compact"/>
              <w:jc w:val="left"/>
            </w:pPr>
            <w:r>
              <w:t xml:space="preserve">4</w:t>
            </w:r>
          </w:p>
        </w:tc>
        <w:tc>
          <w:tcPr/>
          <w:p>
            <w:pPr>
              <w:pStyle w:val="Compact"/>
              <w:jc w:val="left"/>
            </w:pPr>
            <w:r>
              <w:t xml:space="preserve">Visits / Year</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06</w:t>
            </w:r>
          </w:p>
        </w:tc>
        <w:tc>
          <w:tcPr/>
          <w:p>
            <w:pPr>
              <w:pStyle w:val="Compact"/>
              <w:jc w:val="left"/>
            </w:pPr>
            <w:r>
              <w:t xml:space="preserve">Annual Firefighter Training &amp; Emergency Evacuation Drills (all tenants)</w:t>
            </w:r>
          </w:p>
        </w:tc>
        <w:tc>
          <w:tcPr/>
          <w:p>
            <w:pPr>
              <w:pStyle w:val="Compact"/>
              <w:jc w:val="left"/>
            </w:pPr>
            <w:r>
              <w:t xml:space="preserve">2</w:t>
            </w:r>
          </w:p>
        </w:tc>
        <w:tc>
          <w:tcPr/>
          <w:p>
            <w:pPr>
              <w:pStyle w:val="Compact"/>
              <w:jc w:val="left"/>
            </w:pPr>
            <w:r>
              <w:t xml:space="preserve">Sessions / Year</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Fire Extinguisher Supply, Refilling &amp; Annual Certification (UAE Approved)</w:t>
            </w:r>
          </w:p>
        </w:tc>
        <w:tc>
          <w:tcPr/>
          <w:p>
            <w:pPr>
              <w:pStyle w:val="Compact"/>
              <w:jc w:val="left"/>
            </w:pPr>
            <w:r>
              <w:t xml:space="preserve">340</w:t>
            </w:r>
          </w:p>
        </w:tc>
        <w:tc>
          <w:tcPr/>
          <w:p>
            <w:pPr>
              <w:pStyle w:val="Compact"/>
              <w:jc w:val="left"/>
            </w:pPr>
            <w:r>
              <w:t xml:space="preserve">Units</w:t>
            </w:r>
          </w:p>
        </w:tc>
        <w:tc>
          <w:tcPr/>
          <w:p>
            <w:pPr>
              <w:pStyle w:val="Compact"/>
              <w:jc w:val="left"/>
            </w:pPr>
            <w:r>
              <w:t xml:space="preserve">450</w:t>
            </w:r>
          </w:p>
        </w:tc>
        <w:tc>
          <w:tcPr/>
          <w:p>
            <w:pPr>
              <w:pStyle w:val="Compact"/>
              <w:jc w:val="left"/>
            </w:pPr>
            <w:r>
              <w:t xml:space="preserve">153,000</w:t>
            </w:r>
          </w:p>
        </w:tc>
      </w:tr>
      <w:tr>
        <w:tc>
          <w:tcPr/>
          <w:p>
            <w:pPr>
              <w:pStyle w:val="Compact"/>
              <w:jc w:val="left"/>
            </w:pPr>
            <w:r>
              <w:t xml:space="preserve">08</w:t>
            </w:r>
          </w:p>
        </w:tc>
        <w:tc>
          <w:tcPr/>
          <w:p>
            <w:pPr>
              <w:pStyle w:val="Compact"/>
              <w:jc w:val="left"/>
            </w:pPr>
            <w:r>
              <w:t xml:space="preserve">Firefighter PPE &amp; Specialized Equipment (SCBA, Turnout Gear, Thermal Imagers)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Fire Control Room Setup &amp; Monitoring System (24/7 Operation)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10</w:t>
            </w:r>
          </w:p>
        </w:tc>
        <w:tc>
          <w:tcPr/>
          <w:p>
            <w:pPr>
              <w:pStyle w:val="Compact"/>
              <w:jc w:val="left"/>
            </w:pPr>
            <w:r>
              <w:t xml:space="preserve">Emergency Lighting &amp; Fire Exit Signage (Code-Compliant, Abu Dhabi)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88,000</w:t>
            </w:r>
          </w:p>
        </w:tc>
        <w:tc>
          <w:tcPr/>
          <w:p>
            <w:pPr>
              <w:pStyle w:val="Compact"/>
              <w:jc w:val="left"/>
            </w:pPr>
            <w:r>
              <w:t xml:space="preserve">88,000</w:t>
            </w:r>
          </w:p>
        </w:tc>
      </w:tr>
      <w:tr>
        <w:tc>
          <w:tcPr>
            <w:gridSpan w:val="5"/>
          </w:tcPr>
          <w:p>
            <w:pPr>
              <w:pStyle w:val="Compact"/>
              <w:jc w:val="left"/>
            </w:pPr>
            <w:r>
              <w:t xml:space="preserve">Subtotal</w:t>
            </w:r>
          </w:p>
        </w:tc>
        <w:tc>
          <w:tcPr/>
          <w:p>
            <w:pPr>
              <w:pStyle w:val="Compact"/>
              <w:jc w:val="left"/>
            </w:pPr>
            <w:r>
              <w:t xml:space="preserve">3,070,000</w:t>
            </w:r>
          </w:p>
        </w:tc>
      </w:tr>
      <w:tr>
        <w:tc>
          <w:tcPr>
            <w:gridSpan w:val="5"/>
          </w:tcPr>
          <w:p>
            <w:pPr>
              <w:pStyle w:val="Compact"/>
              <w:jc w:val="left"/>
            </w:pPr>
            <w:r>
              <w:t xml:space="preserve">VAT (5% — United Arab Emirates Federal Tax)</w:t>
            </w:r>
          </w:p>
        </w:tc>
        <w:tc>
          <w:tcPr/>
          <w:p>
            <w:pPr>
              <w:pStyle w:val="Compact"/>
              <w:jc w:val="left"/>
            </w:pPr>
            <w:r>
              <w:t xml:space="preserve">153,500</w:t>
            </w:r>
          </w:p>
        </w:tc>
      </w:tr>
      <w:tr>
        <w:tc>
          <w:tcPr>
            <w:gridSpan w:val="5"/>
          </w:tcPr>
          <w:p>
            <w:pPr>
              <w:pStyle w:val="Compact"/>
              <w:jc w:val="left"/>
            </w:pPr>
            <w:r>
              <w:rPr>
                <w:bCs/>
                <w:b/>
              </w:rPr>
              <w:t xml:space="preserve">Grand Total (AED)</w:t>
            </w:r>
          </w:p>
        </w:tc>
        <w:tc>
          <w:tcPr/>
          <w:p>
            <w:pPr>
              <w:pStyle w:val="Compact"/>
              <w:jc w:val="left"/>
            </w:pPr>
            <w:r>
              <w:rPr>
                <w:bCs/>
                <w:b/>
              </w:rPr>
              <w:t xml:space="preserve">3,223,500</w:t>
            </w: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expiry date, pricing may be subject to revision due to market fluctuations in the United Arab Emirates.</w:t>
      </w:r>
    </w:p>
    <w:p>
      <w:pPr>
        <w:numPr>
          <w:ilvl w:val="0"/>
          <w:numId w:val="1001"/>
        </w:numPr>
        <w:pStyle w:val="Compact"/>
      </w:pPr>
      <w:r>
        <w:t xml:space="preserve">All Firefighter personnel deployed under this estimate shall hold valid UAE Civil Defence certifications, IFPA Level 1 and Level 2 qualifications, and current medical fitness certificates as required by Abu Dhabi health authorities.</w:t>
      </w:r>
    </w:p>
    <w:p>
      <w:pPr>
        <w:numPr>
          <w:ilvl w:val="0"/>
          <w:numId w:val="1001"/>
        </w:numPr>
        <w:pStyle w:val="Compact"/>
      </w:pPr>
      <w:r>
        <w:t xml:space="preserve">Payment terms: 30% advance upon contract signing, 40% upon completion of installation and commissioning, and 30% upon final handover and ADCD compliance certificate issuance.</w:t>
      </w:r>
    </w:p>
    <w:p>
      <w:pPr>
        <w:numPr>
          <w:ilvl w:val="0"/>
          <w:numId w:val="1001"/>
        </w:numPr>
        <w:pStyle w:val="Compact"/>
      </w:pPr>
      <w:r>
        <w:t xml:space="preserve">All materials and equipment shall comply with the UAE Fire and Life Safety Code, Abu Dhabi Civil Defence specifications, and relevant ISO standards. All Firefighter equipment must carry the Emirates Quality Mark (EQM) or equivalent UAE approval.</w:t>
      </w:r>
    </w:p>
    <w:p>
      <w:pPr>
        <w:numPr>
          <w:ilvl w:val="0"/>
          <w:numId w:val="1001"/>
        </w:numPr>
        <w:pStyle w:val="Compact"/>
      </w:pPr>
      <w:r>
        <w:t xml:space="preserve">The provider shall obtain all necessary permits and approvals from Abu Dhabi Civil Defence, the Department of Municipalities and Transport (DMT), and the Abu Dhabi Fire and Rescue Authority prior to commencing any on-site work.</w:t>
      </w:r>
    </w:p>
    <w:p>
      <w:pPr>
        <w:numPr>
          <w:ilvl w:val="0"/>
          <w:numId w:val="1001"/>
        </w:numPr>
        <w:pStyle w:val="Compact"/>
      </w:pPr>
      <w:r>
        <w:t xml:space="preserve">Warranty: All installed Firefighter systems carry a minimum two-year comprehensive warranty covering parts and labour. Firefighter personnel services are covered under the annual service agreement terms.</w:t>
      </w:r>
    </w:p>
    <w:p>
      <w:pPr>
        <w:numPr>
          <w:ilvl w:val="0"/>
          <w:numId w:val="1001"/>
        </w:numPr>
        <w:pStyle w:val="Compact"/>
      </w:pPr>
      <w:r>
        <w:t xml:space="preserve">This Quotation Estimate does not include any civil works, structural modifications, or electrical infrastructure upgrades unless explicitly stated in the itemized breakdown above.</w:t>
      </w:r>
    </w:p>
    <w:p>
      <w:pPr>
        <w:numPr>
          <w:ilvl w:val="0"/>
          <w:numId w:val="1001"/>
        </w:numPr>
        <w:pStyle w:val="Compact"/>
      </w:pPr>
      <w:r>
        <w:t xml:space="preserve">Force majeure events, including but not limited to extreme weather conditions common in Abu Dhabi, may affect project timelines. Both parties shall negotiate in good faith to resolve any delays.</w:t>
      </w:r>
    </w:p>
    <w:p>
      <w:pPr>
        <w:numPr>
          <w:ilvl w:val="0"/>
          <w:numId w:val="1001"/>
        </w:numPr>
        <w:pStyle w:val="Compact"/>
      </w:pPr>
      <w:r>
        <w:t xml:space="preserve">Disputes arising from this Quotation Estimate shall be resolved through arbitration in Abu Dhabi, United Arab Emirates, in accordance with the UAE Federal Arbitration Law.</w:t>
      </w:r>
    </w:p>
    <w:p>
      <w:pPr>
        <w:numPr>
          <w:ilvl w:val="0"/>
          <w:numId w:val="1001"/>
        </w:numPr>
        <w:pStyle w:val="Compact"/>
      </w:pPr>
      <w:r>
        <w:t xml:space="preserve">All services rendered under this estimate are subject to the prevailing labour laws of the United Arab Emirates and the Abu Dhabi Emirate.</w:t>
      </w:r>
    </w:p>
    <w:p>
      <w:pPr>
        <w:pStyle w:val="FirstParagraph"/>
      </w:pPr>
      <w:r>
        <w:rPr>
          <w:bCs/>
          <w:b/>
        </w:rPr>
        <w:t xml:space="preserve">Important Note:</w:t>
      </w:r>
      <w:r>
        <w:t xml:space="preserve"> </w:t>
      </w:r>
      <w:r>
        <w:t xml:space="preserve">This Quotation Estimate for Firefighter services in Abu Dhabi, United Arab Emirates, is prepared in compliance with the latest Abu Dhabi Civil Defence circulars (2024/2025). The client is advised to verify that all Firefighter system components listed herein meet the current ADCD approval list before final acceptance of this estimate.</w:t>
      </w:r>
    </w:p>
    <w:p>
      <w:pPr>
        <w:pStyle w:val="BodyText"/>
      </w:pPr>
      <w:r>
        <w:rPr>
          <w:bCs/>
          <w:b/>
        </w:rPr>
        <w:t xml:space="preserve">Prepared By (Provider)</w:t>
      </w:r>
    </w:p>
    <w:p>
      <w:pPr>
        <w:pStyle w:val="BodyText"/>
      </w:pPr>
      <w:r>
        <w:t xml:space="preserve">Eng. Khalid Al Mansoori</w:t>
      </w:r>
      <w:r>
        <w:br/>
      </w:r>
      <w:r>
        <w:t xml:space="preserve">Senior Fire Safety Engineer</w:t>
      </w:r>
      <w:r>
        <w:br/>
      </w:r>
      <w:r>
        <w:t xml:space="preserve">Gulf Shield Fire &amp; Safety Services LLC</w:t>
      </w:r>
    </w:p>
    <w:p>
      <w:pPr>
        <w:pStyle w:val="BodyText"/>
      </w:pPr>
      <w:r>
        <w:rPr>
          <w:bCs/>
          <w:b/>
        </w:rPr>
        <w:t xml:space="preserve">Accepted By (Client)</w:t>
      </w:r>
    </w:p>
    <w:p>
      <w:pPr>
        <w:pStyle w:val="BodyText"/>
      </w:pPr>
      <w:r>
        <w:t xml:space="preserve">Mr. Ahmed Al Falasi</w:t>
      </w:r>
      <w:r>
        <w:br/>
      </w:r>
      <w:r>
        <w:t xml:space="preserve">Facilities Director</w:t>
      </w:r>
      <w:r>
        <w:br/>
      </w:r>
      <w:r>
        <w:t xml:space="preserve">Abu Dhabi Commercial Towers Mgmt Co.</w:t>
      </w:r>
    </w:p>
    <w:p>
      <w:pPr>
        <w:pStyle w:val="BodyText"/>
      </w:pPr>
      <w:r>
        <w:t xml:space="preserve">Gulf Shield Fire &amp; Safety Services LLC — Abu Dhabi, United Arab Emirates | Trade License: AD-2019-78432 | ADCD Approved Contractor License: ADCD-FC-2020-1156</w:t>
      </w:r>
    </w:p>
    <w:p>
      <w:pPr>
        <w:pStyle w:val="BodyText"/>
      </w:pPr>
      <w:r>
        <w:t xml:space="preserve">This Quotation Estimate document is generated electronically and is valid without a physical stamp. For verification, contact estimates@gulfshieldfire.ae or +971 2 555 0142.</w:t>
      </w:r>
    </w:p>
    <w:p>
      <w:pPr>
        <w:pStyle w:val="BodyText"/>
      </w:pPr>
      <w:r>
        <w:t xml:space="preserve">© 2025 Gulf Shield Fire &amp; Safety Services LLC. All rights reserved. Document Ref: QTE-AD-2025-0387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Arab Emirates Abu Dhabi</dc:title>
  <dc:creator/>
  <dc:language>en</dc:language>
  <cp:keywords/>
  <dcterms:created xsi:type="dcterms:W3CDTF">2026-10-10T01:57:52Z</dcterms:created>
  <dcterms:modified xsi:type="dcterms:W3CDTF">2026-10-10T01:57:52Z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