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gulf-coast-fire-safety-services-inc."/>
    <w:p>
      <w:pPr>
        <w:pStyle w:val="Heading1"/>
      </w:pPr>
      <w:r>
        <w:t xml:space="preserve">Gulf Coast Fire &amp; Safety Services, Inc.</w:t>
      </w:r>
    </w:p>
    <w:p>
      <w:pPr>
        <w:pStyle w:val="FirstParagraph"/>
      </w:pPr>
      <w:r>
        <w:t xml:space="preserve">4500 Industrial Boulevard, Suite 210, Houston, Texas 77032, United States</w:t>
      </w:r>
    </w:p>
    <w:p>
      <w:pPr>
        <w:pStyle w:val="BodyText"/>
      </w:pPr>
      <w:r>
        <w:t xml:space="preserve">Phone: (713) 555-0187 | Email: quotes@gulfcoastfiresafety.com</w:t>
      </w:r>
    </w:p>
    <w:p>
      <w:pPr>
        <w:pStyle w:val="BodyText"/>
      </w:pPr>
      <w:r>
        <w:t xml:space="preserve">Texas Fire Marshal License No. TX-FM-2024-08841 | TDLR Registration No. 345678</w:t>
      </w:r>
    </w:p>
    <w:bookmarkEnd w:id="20"/>
    <w:p>
      <w:pPr>
        <w:pStyle w:val="BodyText"/>
      </w:pPr>
      <w:r>
        <w:t xml:space="preserve">Official</w:t>
      </w:r>
      <w:r>
        <w:t xml:space="preserve"> </w:t>
      </w:r>
      <w:r>
        <w:t xml:space="preserve">  Quotation Estimate  </w:t>
      </w:r>
      <w:r>
        <w:t xml:space="preserve"> </w:t>
      </w:r>
      <w:r>
        <w:t xml:space="preserve">Ref: QTE-HOU-2025-04172</w:t>
      </w:r>
    </w:p>
    <w:bookmarkStart w:id="21" w:name="prepared-for-client"/>
    <w:p>
      <w:pPr>
        <w:pStyle w:val="Heading3"/>
      </w:pPr>
      <w:r>
        <w:t xml:space="preserve">Prepared For (Client)</w:t>
      </w:r>
    </w:p>
    <w:p>
      <w:pPr>
        <w:pStyle w:val="FirstParagraph"/>
      </w:pPr>
      <w:r>
        <w:rPr>
          <w:bCs/>
          <w:b/>
        </w:rPr>
        <w:t xml:space="preserve">Client Name:</w:t>
      </w:r>
      <w:r>
        <w:t xml:space="preserve"> </w:t>
      </w:r>
      <w:r>
        <w:t xml:space="preserve">Houston Metropolitan Commercial Properties LLC</w:t>
      </w:r>
    </w:p>
    <w:p>
      <w:pPr>
        <w:pStyle w:val="BodyText"/>
      </w:pPr>
      <w:r>
        <w:rPr>
          <w:bCs/>
          <w:b/>
        </w:rPr>
        <w:t xml:space="preserve">Address:</w:t>
      </w:r>
      <w:r>
        <w:t xml:space="preserve"> </w:t>
      </w:r>
      <w:r>
        <w:t xml:space="preserve">1200 Main Street, Floor 18, Houston, TX 77002, United States</w:t>
      </w:r>
    </w:p>
    <w:p>
      <w:pPr>
        <w:pStyle w:val="BodyText"/>
      </w:pPr>
      <w:r>
        <w:rPr>
          <w:bCs/>
          <w:b/>
        </w:rPr>
        <w:t xml:space="preserve">Contact Person:</w:t>
      </w:r>
      <w:r>
        <w:t xml:space="preserve"> </w:t>
      </w:r>
      <w:r>
        <w:t xml:space="preserve">Mr. David R. Thompson, Facilities Director</w:t>
      </w:r>
    </w:p>
    <w:p>
      <w:pPr>
        <w:pStyle w:val="BodyText"/>
      </w:pPr>
      <w:r>
        <w:rPr>
          <w:bCs/>
          <w:b/>
        </w:rPr>
        <w:t xml:space="preserve">Email:</w:t>
      </w:r>
      <w:r>
        <w:t xml:space="preserve"> </w:t>
      </w:r>
      <w:r>
        <w:t xml:space="preserve">d.thompson@houstonmetprop.com</w:t>
      </w:r>
    </w:p>
    <w:bookmarkEnd w:id="21"/>
    <w:bookmarkStart w:id="22" w:name="quotation-details"/>
    <w:p>
      <w:pPr>
        <w:pStyle w:val="Heading3"/>
      </w:pPr>
      <w:r>
        <w:t xml:space="preserve">Quotation Details</w:t>
      </w:r>
    </w:p>
    <w:p>
      <w:pPr>
        <w:pStyle w:val="FirstParagraph"/>
      </w:pPr>
      <w:r>
        <w:rPr>
          <w:bCs/>
          <w:b/>
        </w:rPr>
        <w:t xml:space="preserve">Quotation Estimate Date: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Sarah K. Mitchell, Senior Estimator</w:t>
      </w:r>
    </w:p>
    <w:p>
      <w:pPr>
        <w:pStyle w:val="BodyText"/>
      </w:pPr>
      <w:r>
        <w:rPr>
          <w:bCs/>
          <w:b/>
        </w:rPr>
        <w:t xml:space="preserve">Service Location:</w:t>
      </w:r>
      <w:r>
        <w:t xml:space="preserve"> </w:t>
      </w:r>
      <w:r>
        <w:t xml:space="preserve">United States Houston, Texas</w:t>
      </w:r>
    </w:p>
    <w:bookmarkEnd w:id="22"/>
    <w:p>
      <w:pPr>
        <w:pStyle w:val="BodyText"/>
      </w:pPr>
      <w:r>
        <w:t xml:space="preserve">Scope of Firefighter Services</w:t>
      </w:r>
    </w:p>
    <w:p>
      <w:pPr>
        <w:pStyle w:val="BodyText"/>
      </w:pPr>
      <w:r>
        <w:t xml:space="preserve">This Quotation Estimate is issued by Gulf Coast Fire &amp; Safety Services, Inc. to provide comprehensive Firefighter services, training, and safety compliance solutions for the client's commercial property portfolio located in United States Houston. The scope encompasses the deployment of certified Firefighter personnel, emergency response readiness, fire suppression system maintenance, and ongoing safety training programs in accordance with the Houston Fire Department (HFD) codes, NFPA standards, and Texas State Fire Marshal regulations. All Firefighter personnel assigned under this Quotation Estimate will hold current Texas State Firefighter certification and meet or exceed the minimum qualifications established by the International Fire Code (IFC) as adopted by the City of Houston.</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Duration / Notes</w:t>
            </w:r>
          </w:p>
        </w:tc>
      </w:tr>
      <w:tr>
        <w:tc>
          <w:tcPr/>
          <w:p>
            <w:pPr>
              <w:pStyle w:val="Compact"/>
              <w:jc w:val="left"/>
            </w:pPr>
            <w:r>
              <w:t xml:space="preserve">1</w:t>
            </w:r>
          </w:p>
        </w:tc>
        <w:tc>
          <w:tcPr/>
          <w:p>
            <w:pPr>
              <w:pStyle w:val="Compact"/>
              <w:jc w:val="left"/>
            </w:pPr>
            <w:r>
              <w:t xml:space="preserve">Certified Firefighter On-Site Guard Service (24/7 coverage, 4-person rotating shift)</w:t>
            </w:r>
          </w:p>
        </w:tc>
        <w:tc>
          <w:tcPr/>
          <w:p>
            <w:pPr>
              <w:pStyle w:val="Compact"/>
              <w:jc w:val="left"/>
            </w:pPr>
            <w:r>
              <w:t xml:space="preserve">4 Firefighters</w:t>
            </w:r>
          </w:p>
        </w:tc>
        <w:tc>
          <w:tcPr/>
          <w:p>
            <w:pPr>
              <w:pStyle w:val="Compact"/>
              <w:jc w:val="left"/>
            </w:pPr>
            <w:r>
              <w:t xml:space="preserve">$38.50/hr</w:t>
            </w:r>
          </w:p>
        </w:tc>
        <w:tc>
          <w:tcPr/>
          <w:p>
            <w:pPr>
              <w:pStyle w:val="Compact"/>
              <w:jc w:val="left"/>
            </w:pPr>
            <w:r>
              <w:t xml:space="preserve">$45,600.00</w:t>
            </w:r>
          </w:p>
        </w:tc>
        <w:tc>
          <w:tcPr/>
          <w:p>
            <w:pPr>
              <w:pStyle w:val="Compact"/>
              <w:jc w:val="left"/>
            </w:pPr>
            <w:r>
              <w:t xml:space="preserve">12 months, 8,760 hrs</w:t>
            </w:r>
          </w:p>
        </w:tc>
      </w:tr>
      <w:tr>
        <w:tc>
          <w:tcPr/>
          <w:p>
            <w:pPr>
              <w:pStyle w:val="Compact"/>
              <w:jc w:val="left"/>
            </w:pPr>
            <w:r>
              <w:t xml:space="preserve">2</w:t>
            </w:r>
          </w:p>
        </w:tc>
        <w:tc>
          <w:tcPr/>
          <w:p>
            <w:pPr>
              <w:pStyle w:val="Compact"/>
              <w:jc w:val="left"/>
            </w:pPr>
            <w:r>
              <w:t xml:space="preserve">Firefighter Emergency Response &amp; First-Aid Training Program for Building Staff</w:t>
            </w:r>
          </w:p>
        </w:tc>
        <w:tc>
          <w:tcPr/>
          <w:p>
            <w:pPr>
              <w:pStyle w:val="Compact"/>
              <w:jc w:val="left"/>
            </w:pPr>
            <w:r>
              <w:t xml:space="preserve">1 session</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Quarterly, 4 sessions/yr</w:t>
            </w:r>
          </w:p>
        </w:tc>
      </w:tr>
      <w:tr>
        <w:tc>
          <w:tcPr/>
          <w:p>
            <w:pPr>
              <w:pStyle w:val="Compact"/>
              <w:jc w:val="left"/>
            </w:pPr>
            <w:r>
              <w:t xml:space="preserve">3</w:t>
            </w:r>
          </w:p>
        </w:tc>
        <w:tc>
          <w:tcPr/>
          <w:p>
            <w:pPr>
              <w:pStyle w:val="Compact"/>
              <w:jc w:val="left"/>
            </w:pPr>
            <w:r>
              <w:t xml:space="preserve">Firefighter-Led Fire Suppression System Inspection &amp; Maintenance (Sprinklers, Extinguishers, Alarm Panels)</w:t>
            </w:r>
          </w:p>
        </w:tc>
        <w:tc>
          <w:tcPr/>
          <w:p>
            <w:pPr>
              <w:pStyle w:val="Compact"/>
              <w:jc w:val="left"/>
            </w:pPr>
            <w:r>
              <w:t xml:space="preserve">12 inspections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Monthly, NFPA 25 compliant</w:t>
            </w:r>
          </w:p>
        </w:tc>
      </w:tr>
      <w:tr>
        <w:tc>
          <w:tcPr/>
          <w:p>
            <w:pPr>
              <w:pStyle w:val="Compact"/>
              <w:jc w:val="left"/>
            </w:pPr>
            <w:r>
              <w:t xml:space="preserve">4</w:t>
            </w:r>
          </w:p>
        </w:tc>
        <w:tc>
          <w:tcPr/>
          <w:p>
            <w:pPr>
              <w:pStyle w:val="Compact"/>
              <w:jc w:val="left"/>
            </w:pPr>
            <w:r>
              <w:t xml:space="preserve">Firefighter Evacuation Drill Coordination &amp; After-Action Reporting</w:t>
            </w:r>
          </w:p>
        </w:tc>
        <w:tc>
          <w:tcPr/>
          <w:p>
            <w:pPr>
              <w:pStyle w:val="Compact"/>
              <w:jc w:val="left"/>
            </w:pPr>
            <w:r>
              <w:t xml:space="preserve">4 drills</w:t>
            </w:r>
          </w:p>
        </w:tc>
        <w:tc>
          <w:tcPr/>
          <w:p>
            <w:pPr>
              <w:pStyle w:val="Compact"/>
              <w:jc w:val="left"/>
            </w:pPr>
            <w:r>
              <w:t xml:space="preserve">$2,750.00</w:t>
            </w:r>
          </w:p>
        </w:tc>
        <w:tc>
          <w:tcPr/>
          <w:p>
            <w:pPr>
              <w:pStyle w:val="Compact"/>
              <w:jc w:val="left"/>
            </w:pPr>
            <w:r>
              <w:t xml:space="preserve">$11,000.00</w:t>
            </w:r>
          </w:p>
        </w:tc>
        <w:tc>
          <w:tcPr/>
          <w:p>
            <w:pPr>
              <w:pStyle w:val="Compact"/>
              <w:jc w:val="left"/>
            </w:pPr>
            <w:r>
              <w:t xml:space="preserve">Quarterly, HFD-compliant</w:t>
            </w:r>
          </w:p>
        </w:tc>
      </w:tr>
      <w:tr>
        <w:tc>
          <w:tcPr/>
          <w:p>
            <w:pPr>
              <w:pStyle w:val="Compact"/>
              <w:jc w:val="left"/>
            </w:pPr>
            <w:r>
              <w:t xml:space="preserve">5</w:t>
            </w:r>
          </w:p>
        </w:tc>
        <w:tc>
          <w:tcPr/>
          <w:p>
            <w:pPr>
              <w:pStyle w:val="Compact"/>
              <w:jc w:val="left"/>
            </w:pPr>
            <w:r>
              <w:t xml:space="preserve">Firefighter Hot-Work Permit Supervision (Welding, Cutting, Grinding oversight)</w:t>
            </w:r>
          </w:p>
        </w:tc>
        <w:tc>
          <w:tcPr/>
          <w:p>
            <w:pPr>
              <w:pStyle w:val="Compact"/>
              <w:jc w:val="left"/>
            </w:pPr>
            <w:r>
              <w:t xml:space="preserve">As needed</w:t>
            </w:r>
          </w:p>
        </w:tc>
        <w:tc>
          <w:tcPr/>
          <w:p>
            <w:pPr>
              <w:pStyle w:val="Compact"/>
              <w:jc w:val="left"/>
            </w:pPr>
            <w:r>
              <w:t xml:space="preserve">$65.00/hr</w:t>
            </w:r>
          </w:p>
        </w:tc>
        <w:tc>
          <w:tcPr/>
          <w:p>
            <w:pPr>
              <w:pStyle w:val="Compact"/>
              <w:jc w:val="left"/>
            </w:pPr>
            <w:r>
              <w:t xml:space="preserve">$8,000.00</w:t>
            </w:r>
          </w:p>
        </w:tc>
        <w:tc>
          <w:tcPr/>
          <w:p>
            <w:pPr>
              <w:pStyle w:val="Compact"/>
              <w:jc w:val="left"/>
            </w:pPr>
            <w:r>
              <w:t xml:space="preserve">Estimated 123 hrs/yr</w:t>
            </w:r>
          </w:p>
        </w:tc>
      </w:tr>
      <w:tr>
        <w:tc>
          <w:tcPr/>
          <w:p>
            <w:pPr>
              <w:pStyle w:val="Compact"/>
              <w:jc w:val="left"/>
            </w:pPr>
            <w:r>
              <w:t xml:space="preserve">6</w:t>
            </w:r>
          </w:p>
        </w:tc>
        <w:tc>
          <w:tcPr/>
          <w:p>
            <w:pPr>
              <w:pStyle w:val="Compact"/>
              <w:jc w:val="left"/>
            </w:pPr>
            <w:r>
              <w:t xml:space="preserve">Firefighter PPE &amp; Equipment Supply (Turnout gear, SCBA, helmets, gloves per Firefighter)</w:t>
            </w:r>
          </w:p>
        </w:tc>
        <w:tc>
          <w:tcPr/>
          <w:p>
            <w:pPr>
              <w:pStyle w:val="Compact"/>
              <w:jc w:val="left"/>
            </w:pPr>
            <w:r>
              <w:t xml:space="preserve">4 sets</w:t>
            </w:r>
          </w:p>
        </w:tc>
        <w:tc>
          <w:tcPr/>
          <w:p>
            <w:pPr>
              <w:pStyle w:val="Compact"/>
              <w:jc w:val="left"/>
            </w:pPr>
            <w:r>
              <w:t xml:space="preserve">$3,400.00</w:t>
            </w:r>
          </w:p>
        </w:tc>
        <w:tc>
          <w:tcPr/>
          <w:p>
            <w:pPr>
              <w:pStyle w:val="Compact"/>
              <w:jc w:val="left"/>
            </w:pPr>
            <w:r>
              <w:t xml:space="preserve">$13,600.00</w:t>
            </w:r>
          </w:p>
        </w:tc>
        <w:tc>
          <w:tcPr/>
          <w:p>
            <w:pPr>
              <w:pStyle w:val="Compact"/>
              <w:jc w:val="left"/>
            </w:pPr>
            <w:r>
              <w:t xml:space="preserve">One-time, NFPA 1971</w:t>
            </w:r>
          </w:p>
        </w:tc>
      </w:tr>
      <w:tr>
        <w:tc>
          <w:tcPr/>
          <w:p>
            <w:pPr>
              <w:pStyle w:val="Compact"/>
              <w:jc w:val="left"/>
            </w:pPr>
            <w:r>
              <w:t xml:space="preserve">7</w:t>
            </w:r>
          </w:p>
        </w:tc>
        <w:tc>
          <w:tcPr/>
          <w:p>
            <w:pPr>
              <w:pStyle w:val="Compact"/>
              <w:jc w:val="left"/>
            </w:pPr>
            <w:r>
              <w:t xml:space="preserve">Annual Firefighter Certification Renewal &amp; Continuing Education (Texas State Fire Marshal)</w:t>
            </w:r>
          </w:p>
        </w:tc>
        <w:tc>
          <w:tcPr/>
          <w:p>
            <w:pPr>
              <w:pStyle w:val="Compact"/>
              <w:jc w:val="left"/>
            </w:pPr>
            <w:r>
              <w:t xml:space="preserve">4 Firefighters</w:t>
            </w:r>
          </w:p>
        </w:tc>
        <w:tc>
          <w:tcPr/>
          <w:p>
            <w:pPr>
              <w:pStyle w:val="Compact"/>
              <w:jc w:val="left"/>
            </w:pPr>
            <w:r>
              <w:t xml:space="preserve">$620.00</w:t>
            </w:r>
          </w:p>
        </w:tc>
        <w:tc>
          <w:tcPr/>
          <w:p>
            <w:pPr>
              <w:pStyle w:val="Compact"/>
              <w:jc w:val="left"/>
            </w:pPr>
            <w:r>
              <w:t xml:space="preserve">$2,480.00</w:t>
            </w:r>
          </w:p>
        </w:tc>
        <w:tc>
          <w:tcPr/>
          <w:p>
            <w:pPr>
              <w:pStyle w:val="Compact"/>
              <w:jc w:val="left"/>
            </w:pPr>
            <w:r>
              <w:t xml:space="preserve">Annual compliance</w:t>
            </w:r>
          </w:p>
        </w:tc>
      </w:tr>
      <w:tr>
        <w:tc>
          <w:tcPr/>
          <w:p>
            <w:pPr>
              <w:pStyle w:val="Compact"/>
              <w:jc w:val="left"/>
            </w:pPr>
            <w:r>
              <w:t xml:space="preserve">8</w:t>
            </w:r>
          </w:p>
        </w:tc>
        <w:tc>
          <w:tcPr/>
          <w:p>
            <w:pPr>
              <w:pStyle w:val="Compact"/>
              <w:jc w:val="left"/>
            </w:pPr>
            <w:r>
              <w:t xml:space="preserve">Firefighter Incident Command &amp; Emergency Action Plan (EAP) Development for United States Houston Site</w:t>
            </w:r>
          </w:p>
        </w:tc>
        <w:tc>
          <w:tcPr/>
          <w:p>
            <w:pPr>
              <w:pStyle w:val="Compact"/>
              <w:jc w:val="left"/>
            </w:pPr>
            <w:r>
              <w:t xml:space="preserve">1 plan</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One-time, HFD review</w:t>
            </w:r>
          </w:p>
        </w:tc>
      </w:tr>
      <w:tr>
        <w:tc>
          <w:tcPr>
            <w:gridSpan w:val="4"/>
          </w:tcPr>
          <w:p>
            <w:pPr>
              <w:pStyle w:val="Compact"/>
              <w:jc w:val="right"/>
            </w:pPr>
            <w:r>
              <w:t xml:space="preserve">Subtotal:</w:t>
            </w:r>
          </w:p>
        </w:tc>
        <w:tc>
          <w:tcPr/>
          <w:p>
            <w:pPr>
              <w:pStyle w:val="Compact"/>
              <w:jc w:val="left"/>
            </w:pPr>
            <w:r>
              <w:t xml:space="preserve">$112,580.00</w:t>
            </w:r>
          </w:p>
        </w:tc>
        <w:tc>
          <w:tcPr/>
          <w:p>
            <w:pPr>
              <w:pStyle w:val="Compact"/>
            </w:pPr>
          </w:p>
        </w:tc>
      </w:tr>
      <w:tr>
        <w:tc>
          <w:tcPr>
            <w:gridSpan w:val="4"/>
          </w:tcPr>
          <w:p>
            <w:pPr>
              <w:pStyle w:val="Compact"/>
              <w:jc w:val="right"/>
            </w:pPr>
            <w:r>
              <w:t xml:space="preserve">Applicable Texas Sales Tax (8.25%):</w:t>
            </w:r>
          </w:p>
        </w:tc>
        <w:tc>
          <w:tcPr/>
          <w:p>
            <w:pPr>
              <w:pStyle w:val="Compact"/>
              <w:jc w:val="left"/>
            </w:pPr>
            <w:r>
              <w:t xml:space="preserve">$9,287.85</w:t>
            </w:r>
          </w:p>
        </w:tc>
        <w:tc>
          <w:tcPr/>
          <w:p>
            <w:pPr>
              <w:pStyle w:val="Compact"/>
            </w:pPr>
          </w:p>
        </w:tc>
      </w:tr>
      <w:tr>
        <w:tc>
          <w:tcPr>
            <w:gridSpan w:val="4"/>
          </w:tcPr>
          <w:p>
            <w:pPr>
              <w:pStyle w:val="Compact"/>
              <w:jc w:val="right"/>
            </w:pPr>
            <w:r>
              <w:rPr>
                <w:bCs/>
                <w:b/>
              </w:rPr>
              <w:t xml:space="preserve">Grand Total (Quotation Estimate):</w:t>
            </w:r>
          </w:p>
        </w:tc>
        <w:tc>
          <w:tcPr/>
          <w:p>
            <w:pPr>
              <w:pStyle w:val="Compact"/>
              <w:jc w:val="left"/>
            </w:pPr>
            <w:r>
              <w:rPr>
                <w:bCs/>
                <w:b/>
              </w:rPr>
              <w:t xml:space="preserve">$121,867.85</w:t>
            </w:r>
          </w:p>
        </w:tc>
        <w:tc>
          <w:tcPr/>
          <w:p>
            <w:pPr>
              <w:pStyle w:val="Compact"/>
            </w:pPr>
          </w:p>
        </w:tc>
      </w:tr>
    </w:tbl>
    <w:p>
      <w:pPr>
        <w:pStyle w:val="BodyText"/>
      </w:pPr>
      <w:r>
        <w:t xml:space="preserve">Terms &amp; Conditions of This Quotation Estimate</w:t>
      </w:r>
    </w:p>
    <w:p>
      <w:pPr>
        <w:numPr>
          <w:ilvl w:val="0"/>
          <w:numId w:val="1001"/>
        </w:numPr>
        <w:pStyle w:val="Compact"/>
      </w:pPr>
      <w:r>
        <w:t xml:space="preserve">This Quotation Estimate is valid for thirty (30) calendar days from the date of issue. After the expiration date, all Firefighter service rates and pricing listed herein are subject to revision based on current labor market conditions in United States Houston.</w:t>
      </w:r>
    </w:p>
    <w:p>
      <w:pPr>
        <w:numPr>
          <w:ilvl w:val="0"/>
          <w:numId w:val="1001"/>
        </w:numPr>
        <w:pStyle w:val="Compact"/>
      </w:pPr>
      <w:r>
        <w:t xml:space="preserve">All Firefighter personnel deployed under this agreement shall maintain active Texas State Firefighter certification, valid CPR/First-Aid credentials, and OSHA 10-Hour General Industry safety training throughout the contract term.</w:t>
      </w:r>
    </w:p>
    <w:p>
      <w:pPr>
        <w:numPr>
          <w:ilvl w:val="0"/>
          <w:numId w:val="1001"/>
        </w:numPr>
        <w:pStyle w:val="Compact"/>
      </w:pPr>
      <w:r>
        <w:t xml:space="preserve">Payment terms: Net 30 days from invoice date. Invoices will be issued monthly for recurring Firefighter services and upon completion for one-time deliverables. Late payments shall accrue interest at 1.5% per month.</w:t>
      </w:r>
    </w:p>
    <w:p>
      <w:pPr>
        <w:numPr>
          <w:ilvl w:val="0"/>
          <w:numId w:val="1001"/>
        </w:numPr>
        <w:pStyle w:val="Compact"/>
      </w:pPr>
      <w:r>
        <w:t xml:space="preserve">Gulf Coast Fire &amp; Safety Services, Inc. shall carry a minimum of $2,000,000 in general liability insurance and $1,000,000 in workers' compensation coverage, with the client named as an additional insured party.</w:t>
      </w:r>
    </w:p>
    <w:p>
      <w:pPr>
        <w:numPr>
          <w:ilvl w:val="0"/>
          <w:numId w:val="1001"/>
        </w:numPr>
        <w:pStyle w:val="Compact"/>
      </w:pPr>
      <w:r>
        <w:t xml:space="preserve">All Firefighter training, inspections, and emergency drills shall be conducted in strict compliance with the Houston Fire Department (HFD) Fire Code, NFPA 101 (Life Safety Code), NFPA 25, and applicable Texas Administrative Code Title 7, Chapter 157.</w:t>
      </w:r>
    </w:p>
    <w:p>
      <w:pPr>
        <w:numPr>
          <w:ilvl w:val="0"/>
          <w:numId w:val="1001"/>
        </w:numPr>
        <w:pStyle w:val="Compact"/>
      </w:pPr>
      <w:r>
        <w:t xml:space="preserve">The client reserves the right to request a replacement Firefighter personnel member with 48 hours' written notice if performance or conduct standards are not met. The replacement Firefighter shall meet or exceed the qualifications of the original assignment.</w:t>
      </w:r>
    </w:p>
    <w:p>
      <w:pPr>
        <w:numPr>
          <w:ilvl w:val="0"/>
          <w:numId w:val="1001"/>
        </w:numPr>
        <w:pStyle w:val="Compact"/>
      </w:pPr>
      <w:r>
        <w:t xml:space="preserve">This Quotation Estimate does not constitute a binding contract until both parties execute a formal Service Agreement. Acceptance of this Quotation Estimate shall be indicated by signature below.</w:t>
      </w:r>
    </w:p>
    <w:p>
      <w:pPr>
        <w:numPr>
          <w:ilvl w:val="0"/>
          <w:numId w:val="1001"/>
        </w:numPr>
        <w:pStyle w:val="Compact"/>
      </w:pPr>
      <w:r>
        <w:t xml:space="preserve">Any modifications, additions, or scope changes to the Firefighter services outlined in this Quotation Estimate must be documented in a written Change Order signed by both parties prior to execution.</w:t>
      </w:r>
    </w:p>
    <w:p>
      <w:pPr>
        <w:numPr>
          <w:ilvl w:val="0"/>
          <w:numId w:val="1001"/>
        </w:numPr>
        <w:pStyle w:val="Compact"/>
      </w:pPr>
      <w:r>
        <w:t xml:space="preserve">Force majeure events, including but not limited to severe weather events common to the United States Houston region (hurricanes, flooding), may result in temporary service interruptions. Both parties agree to reasonable extensions under such circumstances.</w:t>
      </w:r>
    </w:p>
    <w:p>
      <w:pPr>
        <w:numPr>
          <w:ilvl w:val="0"/>
          <w:numId w:val="1001"/>
        </w:numPr>
        <w:pStyle w:val="Compact"/>
      </w:pPr>
      <w:r>
        <w:t xml:space="preserve">This Quotation Estimate and any resulting agreement shall be governed by the laws of the State of Texas, with jurisdiction in the Harris County District Courts, Houston, Texas, United States.</w:t>
      </w:r>
    </w:p>
    <w:p>
      <w:pPr>
        <w:pStyle w:val="FirstParagraph"/>
      </w:pPr>
      <w:r>
        <w:t xml:space="preserve">Acceptance &amp; Authorization</w:t>
      </w:r>
    </w:p>
    <w:p>
      <w:pPr>
        <w:pStyle w:val="BodyText"/>
      </w:pPr>
      <w:r>
        <w:t xml:space="preserve">By signing below, the client acknowledges receipt of this Quotation Estimate for Firefighter services in United States Houston and agrees to the terms, conditions, and pricing outlined herein. This signature authorizes Gulf Coast Fire &amp; Safety Services, Inc. to proceed with scheduling and deployment of the specified Firefighter personnel and services.</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Gulf Coast Fire &amp; Safety Services, Inc.</w:t>
      </w:r>
      <w:r>
        <w:br/>
      </w:r>
      <w:r>
        <w:t xml:space="preserve">Name: Sarah K. Mitchell</w:t>
      </w:r>
      <w:r>
        <w:br/>
      </w:r>
      <w:r>
        <w:t xml:space="preserve">Title: Senior Estimator / Authorized Signatory</w:t>
      </w:r>
      <w:r>
        <w:br/>
      </w:r>
      <w:r>
        <w:t xml:space="preserve">Date: June 12, 2025</w:t>
      </w:r>
    </w:p>
    <w:p>
      <w:pPr>
        <w:pStyle w:val="BodyText"/>
      </w:pPr>
      <w:r>
        <w:t xml:space="preserve">Gulf Coast Fire &amp; Safety Services, Inc. | 4500 Industrial Boulevard, Suite 210, Houston, TX 77032, United States</w:t>
      </w:r>
    </w:p>
    <w:p>
      <w:pPr>
        <w:pStyle w:val="BodyText"/>
      </w:pPr>
      <w:r>
        <w:t xml:space="preserve">Quotation Estimate Ref: QTE-HOU-2025-04172 | Page 1 of 1</w:t>
      </w:r>
    </w:p>
    <w:p>
      <w:pPr>
        <w:pStyle w:val="BodyText"/>
      </w:pPr>
      <w:r>
        <w:t xml:space="preserve">This document is the property of Gulf Coast Fire &amp; Safety Services, Inc.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United States Houston</dc:title>
  <dc:creator/>
  <dc:language>en</dc:language>
  <cp:keywords/>
  <dcterms:created xsi:type="dcterms:W3CDTF">2026-10-10T05:11:51Z</dcterms:created>
  <dcterms:modified xsi:type="dcterms:W3CDTF">2026-10-10T05:11:51Z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