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Firefighter</w:t>
      </w:r>
      <w:r>
        <w:t xml:space="preserve"> </w:t>
      </w:r>
      <w:r>
        <w:t xml:space="preserve">Services</w:t>
      </w:r>
      <w:r>
        <w:t xml:space="preserve"> </w:t>
      </w:r>
      <w:r>
        <w:t xml:space="preserve">-</w:t>
      </w:r>
      <w:r>
        <w:t xml:space="preserve"> </w:t>
      </w:r>
      <w:r>
        <w:t xml:space="preserve">United</w:t>
      </w:r>
      <w:r>
        <w:t xml:space="preserve"> </w:t>
      </w:r>
      <w:r>
        <w:t xml:space="preserve">States</w:t>
      </w:r>
      <w:r>
        <w:t xml:space="preserve"> </w:t>
      </w:r>
      <w:r>
        <w:t xml:space="preserve">Miami</w:t>
      </w:r>
    </w:p>
    <w:bookmarkStart w:id="20" w:name="quotation-estimate"/>
    <w:p>
      <w:pPr>
        <w:pStyle w:val="Heading1"/>
      </w:pPr>
      <w:r>
        <w:t xml:space="preserve">Quotation Estimate</w:t>
      </w:r>
    </w:p>
    <w:p>
      <w:pPr>
        <w:pStyle w:val="FirstParagraph"/>
      </w:pPr>
      <w:r>
        <w:rPr>
          <w:bCs/>
          <w:b/>
        </w:rPr>
        <w:t xml:space="preserve">Firefighter Services &amp; Emergency Response Solutions</w:t>
      </w:r>
    </w:p>
    <w:p>
      <w:pPr>
        <w:pStyle w:val="BodyText"/>
      </w:pPr>
      <w:r>
        <w:t xml:space="preserve">United States Miami, Florida 33101</w:t>
      </w:r>
    </w:p>
    <w:p>
      <w:pPr>
        <w:pStyle w:val="BodyText"/>
      </w:pPr>
      <w:r>
        <w:t xml:space="preserve">License No. FL-FIRE-2024-0887 | IRS EIN: 82-4471903</w:t>
      </w:r>
    </w:p>
    <w:bookmarkEnd w:id="20"/>
    <w:p>
      <w:pPr>
        <w:pStyle w:val="BodyText"/>
      </w:pPr>
      <w:r>
        <w:rPr>
          <w:bCs/>
          <w:b/>
        </w:rPr>
        <w:t xml:space="preserve">Quotation Estimate No.:</w:t>
      </w:r>
      <w:r>
        <w:t xml:space="preserve"> </w:t>
      </w:r>
      <w:r>
        <w:t xml:space="preserve">QTE-MIA-2025-0417</w:t>
      </w:r>
      <w:r>
        <w:br/>
      </w:r>
      <w:r>
        <w:rPr>
          <w:bCs/>
          <w:b/>
        </w:rPr>
        <w:t xml:space="preserve">Date Issued:</w:t>
      </w:r>
      <w:r>
        <w:t xml:space="preserve"> </w:t>
      </w:r>
      <w:r>
        <w:t xml:space="preserve">June 12, 2025</w:t>
      </w:r>
      <w:r>
        <w:br/>
      </w:r>
      <w:r>
        <w:rPr>
          <w:bCs/>
          <w:b/>
        </w:rPr>
        <w:t xml:space="preserve">Valid Until:</w:t>
      </w:r>
      <w:r>
        <w:t xml:space="preserve"> </w:t>
      </w:r>
      <w:r>
        <w:t xml:space="preserve">July 12, 2025</w:t>
      </w:r>
    </w:p>
    <w:p>
      <w:pPr>
        <w:pStyle w:val="BodyText"/>
      </w:pPr>
      <w:r>
        <w:rPr>
          <w:bCs/>
          <w:b/>
        </w:rPr>
        <w:t xml:space="preserve">Prepared For:</w:t>
      </w:r>
      <w:r>
        <w:br/>
      </w:r>
      <w:r>
        <w:t xml:space="preserve">Miami-Dade County Fire Rescue Department</w:t>
      </w:r>
      <w:r>
        <w:br/>
      </w:r>
      <w:r>
        <w:t xml:space="preserve">111 NW 13th Street, Miami, FL 33128</w:t>
      </w:r>
      <w:r>
        <w:br/>
      </w:r>
      <w:r>
        <w:t xml:space="preserve">United States</w:t>
      </w:r>
    </w:p>
    <w:bookmarkStart w:id="21" w:name="Xe532c59dfae952c7b294537f0870e379934ad70"/>
    <w:p>
      <w:pPr>
        <w:pStyle w:val="Heading2"/>
      </w:pPr>
      <w:r>
        <w:t xml:space="preserve">1. Introduction &amp; Purpose of This Quotation Estimate</w:t>
      </w:r>
    </w:p>
    <w:p>
      <w:pPr>
        <w:pStyle w:val="FirstParagraph"/>
      </w:pPr>
      <w:r>
        <w:t xml:space="preserve">This Quotation Estimate is formally issued by</w:t>
      </w:r>
      <w:r>
        <w:t xml:space="preserve"> </w:t>
      </w:r>
      <w:r>
        <w:rPr>
          <w:bCs/>
          <w:b/>
        </w:rPr>
        <w:t xml:space="preserve">Firefighter Solutions of Miami, LLC</w:t>
      </w:r>
      <w:r>
        <w:t xml:space="preserve"> </w:t>
      </w:r>
      <w:r>
        <w:t xml:space="preserve">to provide a comprehensive, itemized cost breakdown for the procurement of professional Firefighter services, specialized training programs, and emergency response equipment tailored specifically for operations within the United States Miami metropolitan area. This document serves as a binding financial proposal and outlines all deliverables, timelines, and associated costs for the requested Firefighter engagement. All pricing is presented in United States Dollars (USD) and reflects current market rates applicable to the Miami, Florida region as of the date of issuance.</w:t>
      </w:r>
    </w:p>
    <w:bookmarkEnd w:id="21"/>
    <w:bookmarkStart w:id="22" w:name="scope-of-firefighter-services"/>
    <w:p>
      <w:pPr>
        <w:pStyle w:val="Heading2"/>
      </w:pPr>
      <w:r>
        <w:t xml:space="preserve">2. Scope of Firefighter Services</w:t>
      </w:r>
    </w:p>
    <w:p>
      <w:pPr>
        <w:pStyle w:val="FirstParagraph"/>
      </w:pPr>
      <w:r>
        <w:t xml:space="preserve">The following Quotation Estimate encompasses a full spectrum of Firefighter services designed to meet the operational demands of the United States Miami jurisdiction, including but not limited to structural firefighting, wildland-urban interface response, hazardous materials containment, and public safety education. The Firefighter team assigned to this contract will be fully certified under the National Fire Protection Association (NFPA) standards and the Florida Department of Business and Professional Regulation (DBPR) Firefighter certification requirements.</w:t>
      </w:r>
    </w:p>
    <w:bookmarkEnd w:id="22"/>
    <w:bookmarkStart w:id="23"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Firefighter Service / Equipment</w:t>
            </w:r>
          </w:p>
        </w:tc>
        <w:tc>
          <w:tcPr/>
          <w:p>
            <w:pPr>
              <w:pStyle w:val="Compact"/>
              <w:jc w:val="left"/>
            </w:pPr>
            <w:r>
              <w:t xml:space="preserve">Qty</w:t>
            </w:r>
          </w:p>
        </w:tc>
        <w:tc>
          <w:tcPr/>
          <w:p>
            <w:pPr>
              <w:pStyle w:val="Compact"/>
              <w:jc w:val="left"/>
            </w:pPr>
            <w:r>
              <w:t xml:space="preserve">Unit Price (USD)</w:t>
            </w:r>
          </w:p>
        </w:tc>
        <w:tc>
          <w:tcPr/>
          <w:p>
            <w:pPr>
              <w:pStyle w:val="Compact"/>
              <w:jc w:val="left"/>
            </w:pPr>
            <w:r>
              <w:t xml:space="preserve">Total (USD)</w:t>
            </w:r>
          </w:p>
        </w:tc>
      </w:tr>
      <w:tr>
        <w:tc>
          <w:tcPr/>
          <w:p>
            <w:pPr>
              <w:pStyle w:val="Compact"/>
              <w:jc w:val="left"/>
            </w:pPr>
            <w:r>
              <w:t xml:space="preserve">01</w:t>
            </w:r>
          </w:p>
        </w:tc>
        <w:tc>
          <w:tcPr/>
          <w:p>
            <w:pPr>
              <w:pStyle w:val="Compact"/>
              <w:jc w:val="left"/>
            </w:pPr>
            <w:r>
              <w:t xml:space="preserve">Deployment of certified Firefighter personnel (Class A, 24-hour shift rotation) – United States Miami Sector 7</w:t>
            </w:r>
          </w:p>
        </w:tc>
        <w:tc>
          <w:tcPr/>
          <w:p>
            <w:pPr>
              <w:pStyle w:val="Compact"/>
              <w:jc w:val="left"/>
            </w:pPr>
            <w:r>
              <w:t xml:space="preserve">12</w:t>
            </w:r>
          </w:p>
        </w:tc>
        <w:tc>
          <w:tcPr/>
          <w:p>
            <w:pPr>
              <w:pStyle w:val="Compact"/>
              <w:jc w:val="left"/>
            </w:pPr>
            <w:r>
              <w:t xml:space="preserve">$4,200.00</w:t>
            </w:r>
          </w:p>
        </w:tc>
        <w:tc>
          <w:tcPr/>
          <w:p>
            <w:pPr>
              <w:pStyle w:val="Compact"/>
              <w:jc w:val="left"/>
            </w:pPr>
            <w:r>
              <w:t xml:space="preserve">$50,400.00</w:t>
            </w:r>
          </w:p>
        </w:tc>
      </w:tr>
      <w:tr>
        <w:tc>
          <w:tcPr/>
          <w:p>
            <w:pPr>
              <w:pStyle w:val="Compact"/>
              <w:jc w:val="left"/>
            </w:pPr>
            <w:r>
              <w:t xml:space="preserve">02</w:t>
            </w:r>
          </w:p>
        </w:tc>
        <w:tc>
          <w:tcPr/>
          <w:p>
            <w:pPr>
              <w:pStyle w:val="Compact"/>
              <w:jc w:val="left"/>
            </w:pPr>
            <w:r>
              <w:t xml:space="preserve">Advanced Firefighter Training Program: Structural Fire Suppression &amp; Rescue (40-hour course per participant)</w:t>
            </w:r>
          </w:p>
        </w:tc>
        <w:tc>
          <w:tcPr/>
          <w:p>
            <w:pPr>
              <w:pStyle w:val="Compact"/>
              <w:jc w:val="left"/>
            </w:pPr>
            <w:r>
              <w:t xml:space="preserve">25</w:t>
            </w:r>
          </w:p>
        </w:tc>
        <w:tc>
          <w:tcPr/>
          <w:p>
            <w:pPr>
              <w:pStyle w:val="Compact"/>
              <w:jc w:val="left"/>
            </w:pPr>
            <w:r>
              <w:t xml:space="preserve">$1,850.00</w:t>
            </w:r>
          </w:p>
        </w:tc>
        <w:tc>
          <w:tcPr/>
          <w:p>
            <w:pPr>
              <w:pStyle w:val="Compact"/>
              <w:jc w:val="left"/>
            </w:pPr>
            <w:r>
              <w:t xml:space="preserve">$46,250.00</w:t>
            </w:r>
          </w:p>
        </w:tc>
      </w:tr>
      <w:tr>
        <w:tc>
          <w:tcPr/>
          <w:p>
            <w:pPr>
              <w:pStyle w:val="Compact"/>
              <w:jc w:val="left"/>
            </w:pPr>
            <w:r>
              <w:t xml:space="preserve">03</w:t>
            </w:r>
          </w:p>
        </w:tc>
        <w:tc>
          <w:tcPr/>
          <w:p>
            <w:pPr>
              <w:pStyle w:val="Compact"/>
              <w:jc w:val="left"/>
            </w:pPr>
            <w:r>
              <w:t xml:space="preserve">Firefighter Personal Protective Equipment (PPE) – Full ensemble per NFPA 1971/1982 standards</w:t>
            </w:r>
          </w:p>
        </w:tc>
        <w:tc>
          <w:tcPr/>
          <w:p>
            <w:pPr>
              <w:pStyle w:val="Compact"/>
              <w:jc w:val="left"/>
            </w:pPr>
            <w:r>
              <w:t xml:space="preserve">25</w:t>
            </w:r>
          </w:p>
        </w:tc>
        <w:tc>
          <w:tcPr/>
          <w:p>
            <w:pPr>
              <w:pStyle w:val="Compact"/>
              <w:jc w:val="left"/>
            </w:pPr>
            <w:r>
              <w:t xml:space="preserve">$3,600.00</w:t>
            </w:r>
          </w:p>
        </w:tc>
        <w:tc>
          <w:tcPr/>
          <w:p>
            <w:pPr>
              <w:pStyle w:val="Compact"/>
              <w:jc w:val="left"/>
            </w:pPr>
            <w:r>
              <w:t xml:space="preserve">$90,000.00</w:t>
            </w:r>
          </w:p>
        </w:tc>
      </w:tr>
      <w:tr>
        <w:tc>
          <w:tcPr/>
          <w:p>
            <w:pPr>
              <w:pStyle w:val="Compact"/>
              <w:jc w:val="left"/>
            </w:pPr>
            <w:r>
              <w:t xml:space="preserve">04</w:t>
            </w:r>
          </w:p>
        </w:tc>
        <w:tc>
          <w:tcPr/>
          <w:p>
            <w:pPr>
              <w:pStyle w:val="Compact"/>
              <w:jc w:val="left"/>
            </w:pPr>
            <w:r>
              <w:t xml:space="preserve">Firefighter Self-Contained Breathing Apparatus (SCBA) – 30-minute cylinder, certified for Miami humidity conditions</w:t>
            </w:r>
          </w:p>
        </w:tc>
        <w:tc>
          <w:tcPr/>
          <w:p>
            <w:pPr>
              <w:pStyle w:val="Compact"/>
              <w:jc w:val="left"/>
            </w:pPr>
            <w:r>
              <w:t xml:space="preserve">25</w:t>
            </w:r>
          </w:p>
        </w:tc>
        <w:tc>
          <w:tcPr/>
          <w:p>
            <w:pPr>
              <w:pStyle w:val="Compact"/>
              <w:jc w:val="left"/>
            </w:pPr>
            <w:r>
              <w:t xml:space="preserve">$2,150.00</w:t>
            </w:r>
          </w:p>
        </w:tc>
        <w:tc>
          <w:tcPr/>
          <w:p>
            <w:pPr>
              <w:pStyle w:val="Compact"/>
              <w:jc w:val="left"/>
            </w:pPr>
            <w:r>
              <w:t xml:space="preserve">$53,750.00</w:t>
            </w:r>
          </w:p>
        </w:tc>
      </w:tr>
      <w:tr>
        <w:tc>
          <w:tcPr/>
          <w:p>
            <w:pPr>
              <w:pStyle w:val="Compact"/>
              <w:jc w:val="left"/>
            </w:pPr>
            <w:r>
              <w:t xml:space="preserve">05</w:t>
            </w:r>
          </w:p>
        </w:tc>
        <w:tc>
          <w:tcPr/>
          <w:p>
            <w:pPr>
              <w:pStyle w:val="Compact"/>
              <w:jc w:val="left"/>
            </w:pPr>
            <w:r>
              <w:t xml:space="preserve">Firefighter Emergency Response Vehicle (Type I Engine) – Fully equipped, Miami-Dade compliant</w:t>
            </w:r>
          </w:p>
        </w:tc>
        <w:tc>
          <w:tcPr/>
          <w:p>
            <w:pPr>
              <w:pStyle w:val="Compact"/>
              <w:jc w:val="left"/>
            </w:pPr>
            <w:r>
              <w:t xml:space="preserve">2</w:t>
            </w:r>
          </w:p>
        </w:tc>
        <w:tc>
          <w:tcPr/>
          <w:p>
            <w:pPr>
              <w:pStyle w:val="Compact"/>
              <w:jc w:val="left"/>
            </w:pPr>
            <w:r>
              <w:t xml:space="preserve">$485,000.00</w:t>
            </w:r>
          </w:p>
        </w:tc>
        <w:tc>
          <w:tcPr/>
          <w:p>
            <w:pPr>
              <w:pStyle w:val="Compact"/>
              <w:jc w:val="left"/>
            </w:pPr>
            <w:r>
              <w:t xml:space="preserve">$970,000.00</w:t>
            </w:r>
          </w:p>
        </w:tc>
      </w:tr>
      <w:tr>
        <w:tc>
          <w:tcPr/>
          <w:p>
            <w:pPr>
              <w:pStyle w:val="Compact"/>
              <w:jc w:val="left"/>
            </w:pPr>
            <w:r>
              <w:t xml:space="preserve">06</w:t>
            </w:r>
          </w:p>
        </w:tc>
        <w:tc>
          <w:tcPr/>
          <w:p>
            <w:pPr>
              <w:pStyle w:val="Compact"/>
              <w:jc w:val="left"/>
            </w:pPr>
            <w:r>
              <w:t xml:space="preserve">Firefighter HazMat Response Kit – Level A/B containment and decontamination equipment</w:t>
            </w:r>
          </w:p>
        </w:tc>
        <w:tc>
          <w:tcPr/>
          <w:p>
            <w:pPr>
              <w:pStyle w:val="Compact"/>
              <w:jc w:val="left"/>
            </w:pPr>
            <w:r>
              <w:t xml:space="preserve">4</w:t>
            </w:r>
          </w:p>
        </w:tc>
        <w:tc>
          <w:tcPr/>
          <w:p>
            <w:pPr>
              <w:pStyle w:val="Compact"/>
              <w:jc w:val="left"/>
            </w:pPr>
            <w:r>
              <w:t xml:space="preserve">$18,500.00</w:t>
            </w:r>
          </w:p>
        </w:tc>
        <w:tc>
          <w:tcPr/>
          <w:p>
            <w:pPr>
              <w:pStyle w:val="Compact"/>
              <w:jc w:val="left"/>
            </w:pPr>
            <w:r>
              <w:t xml:space="preserve">$74,000.00</w:t>
            </w:r>
          </w:p>
        </w:tc>
      </w:tr>
      <w:tr>
        <w:tc>
          <w:tcPr/>
          <w:p>
            <w:pPr>
              <w:pStyle w:val="Compact"/>
              <w:jc w:val="left"/>
            </w:pPr>
            <w:r>
              <w:t xml:space="preserve">07</w:t>
            </w:r>
          </w:p>
        </w:tc>
        <w:tc>
          <w:tcPr/>
          <w:p>
            <w:pPr>
              <w:pStyle w:val="Compact"/>
              <w:jc w:val="left"/>
            </w:pPr>
            <w:r>
              <w:t xml:space="preserve">Firefighter Public Education &amp; Community Outreach Program – United States Miami schools and residential zones (annual)</w:t>
            </w:r>
          </w:p>
        </w:tc>
        <w:tc>
          <w:tcPr/>
          <w:p>
            <w:pPr>
              <w:pStyle w:val="Compact"/>
              <w:jc w:val="left"/>
            </w:pPr>
            <w:r>
              <w:t xml:space="preserve">1</w:t>
            </w:r>
          </w:p>
        </w:tc>
        <w:tc>
          <w:tcPr/>
          <w:p>
            <w:pPr>
              <w:pStyle w:val="Compact"/>
              <w:jc w:val="left"/>
            </w:pPr>
            <w:r>
              <w:t xml:space="preserve">$32,000.00</w:t>
            </w:r>
          </w:p>
        </w:tc>
        <w:tc>
          <w:tcPr/>
          <w:p>
            <w:pPr>
              <w:pStyle w:val="Compact"/>
              <w:jc w:val="left"/>
            </w:pPr>
            <w:r>
              <w:t xml:space="preserve">$32,000.00</w:t>
            </w:r>
          </w:p>
        </w:tc>
      </w:tr>
      <w:tr>
        <w:tc>
          <w:tcPr/>
          <w:p>
            <w:pPr>
              <w:pStyle w:val="Compact"/>
              <w:jc w:val="left"/>
            </w:pPr>
            <w:r>
              <w:t xml:space="preserve">08</w:t>
            </w:r>
          </w:p>
        </w:tc>
        <w:tc>
          <w:tcPr/>
          <w:p>
            <w:pPr>
              <w:pStyle w:val="Compact"/>
              <w:jc w:val="left"/>
            </w:pPr>
            <w:r>
              <w:t xml:space="preserve">Firefighter Equipment Maintenance &amp; Calibration Service (quarterly, 12-month contract)</w:t>
            </w:r>
          </w:p>
        </w:tc>
        <w:tc>
          <w:tcPr/>
          <w:p>
            <w:pPr>
              <w:pStyle w:val="Compact"/>
              <w:jc w:val="left"/>
            </w:pPr>
            <w:r>
              <w:t xml:space="preserve">4</w:t>
            </w:r>
          </w:p>
        </w:tc>
        <w:tc>
          <w:tcPr/>
          <w:p>
            <w:pPr>
              <w:pStyle w:val="Compact"/>
              <w:jc w:val="left"/>
            </w:pPr>
            <w:r>
              <w:t xml:space="preserve">$6,750.00</w:t>
            </w:r>
          </w:p>
        </w:tc>
        <w:tc>
          <w:tcPr/>
          <w:p>
            <w:pPr>
              <w:pStyle w:val="Compact"/>
              <w:jc w:val="left"/>
            </w:pPr>
            <w:r>
              <w:t xml:space="preserve">$27,000.00</w:t>
            </w:r>
          </w:p>
        </w:tc>
      </w:tr>
      <w:tr>
        <w:tc>
          <w:tcPr/>
          <w:p>
            <w:pPr>
              <w:pStyle w:val="Compact"/>
              <w:jc w:val="left"/>
            </w:pPr>
            <w:r>
              <w:t xml:space="preserve">09</w:t>
            </w:r>
          </w:p>
        </w:tc>
        <w:tc>
          <w:tcPr/>
          <w:p>
            <w:pPr>
              <w:pStyle w:val="Compact"/>
              <w:jc w:val="left"/>
            </w:pPr>
            <w:r>
              <w:t xml:space="preserve">Firefighter Incident Command System (ICS) Software License – Miami regional deployment</w:t>
            </w:r>
          </w:p>
        </w:tc>
        <w:tc>
          <w:tcPr/>
          <w:p>
            <w:pPr>
              <w:pStyle w:val="Compact"/>
              <w:jc w:val="left"/>
            </w:pPr>
            <w:r>
              <w:t xml:space="preserve">1</w:t>
            </w:r>
          </w:p>
        </w:tc>
        <w:tc>
          <w:tcPr/>
          <w:p>
            <w:pPr>
              <w:pStyle w:val="Compact"/>
              <w:jc w:val="left"/>
            </w:pPr>
            <w:r>
              <w:t xml:space="preserve">$14,800.00</w:t>
            </w:r>
          </w:p>
        </w:tc>
        <w:tc>
          <w:tcPr/>
          <w:p>
            <w:pPr>
              <w:pStyle w:val="Compact"/>
              <w:jc w:val="left"/>
            </w:pPr>
            <w:r>
              <w:t xml:space="preserve">$14,800.00</w:t>
            </w:r>
          </w:p>
        </w:tc>
      </w:tr>
      <w:tr>
        <w:tc>
          <w:tcPr/>
          <w:p>
            <w:pPr>
              <w:pStyle w:val="Compact"/>
              <w:jc w:val="left"/>
            </w:pPr>
            <w:r>
              <w:t xml:space="preserve">10</w:t>
            </w:r>
          </w:p>
        </w:tc>
        <w:tc>
          <w:tcPr/>
          <w:p>
            <w:pPr>
              <w:pStyle w:val="Compact"/>
              <w:jc w:val="left"/>
            </w:pPr>
            <w:r>
              <w:t xml:space="preserve">Firefighter Medical Response Training – ACLS/PALS certification for all assigned personnel</w:t>
            </w:r>
          </w:p>
        </w:tc>
        <w:tc>
          <w:tcPr/>
          <w:p>
            <w:pPr>
              <w:pStyle w:val="Compact"/>
              <w:jc w:val="left"/>
            </w:pPr>
            <w:r>
              <w:t xml:space="preserve">25</w:t>
            </w:r>
          </w:p>
        </w:tc>
        <w:tc>
          <w:tcPr/>
          <w:p>
            <w:pPr>
              <w:pStyle w:val="Compact"/>
              <w:jc w:val="left"/>
            </w:pPr>
            <w:r>
              <w:t xml:space="preserve">$950.00</w:t>
            </w:r>
          </w:p>
        </w:tc>
        <w:tc>
          <w:tcPr/>
          <w:p>
            <w:pPr>
              <w:pStyle w:val="Compact"/>
              <w:jc w:val="left"/>
            </w:pPr>
            <w:r>
              <w:t xml:space="preserve">$23,750.00</w:t>
            </w:r>
          </w:p>
        </w:tc>
      </w:tr>
      <w:tr>
        <w:tc>
          <w:tcPr>
            <w:gridSpan w:val="4"/>
          </w:tcPr>
          <w:p>
            <w:pPr>
              <w:pStyle w:val="Compact"/>
              <w:jc w:val="right"/>
            </w:pPr>
            <w:r>
              <w:t xml:space="preserve">SUBTOTAL</w:t>
            </w:r>
          </w:p>
        </w:tc>
        <w:tc>
          <w:tcPr/>
          <w:p>
            <w:pPr>
              <w:pStyle w:val="Compact"/>
              <w:jc w:val="left"/>
            </w:pPr>
            <w:r>
              <w:t xml:space="preserve">$1,381,950.00</w:t>
            </w:r>
          </w:p>
        </w:tc>
      </w:tr>
      <w:tr>
        <w:tc>
          <w:tcPr>
            <w:gridSpan w:val="4"/>
          </w:tcPr>
          <w:p>
            <w:pPr>
              <w:pStyle w:val="Compact"/>
              <w:jc w:val="right"/>
            </w:pPr>
            <w:r>
              <w:t xml:space="preserve">Applicable Sales Tax (Miami-Dade County, 6.5%)</w:t>
            </w:r>
          </w:p>
        </w:tc>
        <w:tc>
          <w:tcPr/>
          <w:p>
            <w:pPr>
              <w:pStyle w:val="Compact"/>
              <w:jc w:val="left"/>
            </w:pPr>
            <w:r>
              <w:t xml:space="preserve">$89,826.75</w:t>
            </w:r>
          </w:p>
        </w:tc>
      </w:tr>
      <w:tr>
        <w:tc>
          <w:tcPr>
            <w:gridSpan w:val="4"/>
          </w:tcPr>
          <w:p>
            <w:pPr>
              <w:pStyle w:val="Compact"/>
              <w:jc w:val="right"/>
            </w:pPr>
            <w:r>
              <w:t xml:space="preserve">GRAND TOTAL (USD)</w:t>
            </w:r>
          </w:p>
        </w:tc>
        <w:tc>
          <w:tcPr/>
          <w:p>
            <w:pPr>
              <w:pStyle w:val="Compact"/>
              <w:jc w:val="left"/>
            </w:pPr>
            <w:r>
              <w:t xml:space="preserve">$1,471,776.75</w:t>
            </w:r>
          </w:p>
        </w:tc>
      </w:tr>
    </w:tbl>
    <w:bookmarkEnd w:id="23"/>
    <w:bookmarkStart w:id="24" w:name="X06f751c0fef37426aad28df54ec1acd620508e5"/>
    <w:p>
      <w:pPr>
        <w:pStyle w:val="Heading2"/>
      </w:pPr>
      <w:r>
        <w:t xml:space="preserve">4. Terms &amp; Conditions of This Quotation Estimate</w:t>
      </w:r>
    </w:p>
    <w:p>
      <w:pPr>
        <w:numPr>
          <w:ilvl w:val="0"/>
          <w:numId w:val="1001"/>
        </w:numPr>
        <w:pStyle w:val="Compact"/>
      </w:pPr>
      <w:r>
        <w:rPr>
          <w:bCs/>
          <w:b/>
        </w:rPr>
        <w:t xml:space="preserve">Validity:</w:t>
      </w:r>
      <w:r>
        <w:t xml:space="preserve"> </w:t>
      </w:r>
      <w:r>
        <w:t xml:space="preserve">This Quotation Estimate remains valid for thirty (30) calendar days from the date of issuance. After this period, all Firefighter service rates and equipment pricing are subject to revision based on market conditions in the United States Miami area.</w:t>
      </w:r>
    </w:p>
    <w:p>
      <w:pPr>
        <w:numPr>
          <w:ilvl w:val="0"/>
          <w:numId w:val="1001"/>
        </w:numPr>
        <w:pStyle w:val="Compact"/>
      </w:pPr>
      <w:r>
        <w:rPr>
          <w:bCs/>
          <w:b/>
        </w:rPr>
        <w:t xml:space="preserve">Payment Terms:</w:t>
      </w:r>
      <w:r>
        <w:t xml:space="preserve"> </w:t>
      </w:r>
      <w:r>
        <w:t xml:space="preserve">A 30% deposit is due upon acceptance of this Quotation Estimate. The remaining 70% shall be paid in equal monthly installments over the twelve-month service period. All payments are to be made in United States Dollars via wire transfer to the designated account of Firefighter Solutions of Miami, LLC.</w:t>
      </w:r>
    </w:p>
    <w:p>
      <w:pPr>
        <w:numPr>
          <w:ilvl w:val="0"/>
          <w:numId w:val="1001"/>
        </w:numPr>
        <w:pStyle w:val="Compact"/>
      </w:pPr>
      <w:r>
        <w:rPr>
          <w:bCs/>
          <w:b/>
        </w:rPr>
        <w:t xml:space="preserve">Delivery &amp; Deployment:</w:t>
      </w:r>
      <w:r>
        <w:t xml:space="preserve"> </w:t>
      </w:r>
      <w:r>
        <w:t xml:space="preserve">All Firefighter personnel and equipment shall be deployed to the designated United States Miami locations within fourteen (14) business days of contract execution. Training programs will commence within twenty-one (21) days.</w:t>
      </w:r>
    </w:p>
    <w:p>
      <w:pPr>
        <w:numPr>
          <w:ilvl w:val="0"/>
          <w:numId w:val="1001"/>
        </w:numPr>
        <w:pStyle w:val="Compact"/>
      </w:pPr>
      <w:r>
        <w:rPr>
          <w:bCs/>
          <w:b/>
        </w:rPr>
        <w:t xml:space="preserve">Compliance:</w:t>
      </w:r>
      <w:r>
        <w:t xml:space="preserve"> </w:t>
      </w:r>
      <w:r>
        <w:t xml:space="preserve">All Firefighter services rendered under this Quotation Estimate shall comply with NFPA 1001, NFPA 1500, OSHA 29 CFR 1910.156, and all applicable Florida state and Miami-Dade County municipal regulations governing Firefighter operations.</w:t>
      </w:r>
    </w:p>
    <w:p>
      <w:pPr>
        <w:numPr>
          <w:ilvl w:val="0"/>
          <w:numId w:val="1001"/>
        </w:numPr>
        <w:pStyle w:val="Compact"/>
      </w:pPr>
      <w:r>
        <w:rPr>
          <w:bCs/>
          <w:b/>
        </w:rPr>
        <w:t xml:space="preserve">Insurance:</w:t>
      </w:r>
      <w:r>
        <w:t xml:space="preserve"> </w:t>
      </w:r>
      <w:r>
        <w:t xml:space="preserve">Firefighter Solutions of Miami, LLC shall maintain general liability insurance of no less than $5,000,000 per occurrence and workers' compensation coverage for all Firefighter personnel as required by Florida state law.</w:t>
      </w:r>
    </w:p>
    <w:p>
      <w:pPr>
        <w:numPr>
          <w:ilvl w:val="0"/>
          <w:numId w:val="1001"/>
        </w:numPr>
        <w:pStyle w:val="Compact"/>
      </w:pPr>
      <w:r>
        <w:rPr>
          <w:bCs/>
          <w:b/>
        </w:rPr>
        <w:t xml:space="preserve">Warranty:</w:t>
      </w:r>
      <w:r>
        <w:t xml:space="preserve"> </w:t>
      </w:r>
      <w:r>
        <w:t xml:space="preserve">All Firefighter equipment supplied under this Quotation Estimate carries a minimum two-year manufacturer's warranty. PPE items are warranted for eighteen (18) months from the date of delivery.</w:t>
      </w:r>
    </w:p>
    <w:p>
      <w:pPr>
        <w:numPr>
          <w:ilvl w:val="0"/>
          <w:numId w:val="1001"/>
        </w:numPr>
        <w:pStyle w:val="Compact"/>
      </w:pPr>
      <w:r>
        <w:rPr>
          <w:bCs/>
          <w:b/>
        </w:rPr>
        <w:t xml:space="preserve">Termination:</w:t>
      </w:r>
      <w:r>
        <w:t xml:space="preserve"> </w:t>
      </w:r>
      <w:r>
        <w:t xml:space="preserve">Either party may terminate the Firefighter service agreement with sixty (60) days written notice. In the event of early termination, all costs for Firefighter services already rendered and equipment already delivered shall remain the responsibility of the contracting party.</w:t>
      </w:r>
    </w:p>
    <w:p>
      <w:pPr>
        <w:numPr>
          <w:ilvl w:val="0"/>
          <w:numId w:val="1001"/>
        </w:numPr>
        <w:pStyle w:val="Compact"/>
      </w:pPr>
      <w:r>
        <w:rPr>
          <w:bCs/>
          <w:b/>
        </w:rPr>
        <w:t xml:space="preserve">Governing Law:</w:t>
      </w:r>
      <w:r>
        <w:t xml:space="preserve"> </w:t>
      </w:r>
      <w:r>
        <w:t xml:space="preserve">This Quotation Estimate and any resulting contract shall be governed by the laws of the State of Florida, United States, with jurisdiction in the Circuit Court of Miami-Dade County, Miami, Florida.</w:t>
      </w:r>
    </w:p>
    <w:bookmarkEnd w:id="24"/>
    <w:bookmarkStart w:id="25" w:name="acceptance-authorization"/>
    <w:p>
      <w:pPr>
        <w:pStyle w:val="Heading2"/>
      </w:pPr>
      <w:r>
        <w:t xml:space="preserve">5. Acceptance &amp; Authorization</w:t>
      </w:r>
    </w:p>
    <w:p>
      <w:pPr>
        <w:pStyle w:val="FirstParagraph"/>
      </w:pPr>
      <w:r>
        <w:t xml:space="preserve">By signing below, the contracting party acknowledges receipt of this Quotation Estimate for Firefighter services in the United States Miami jurisdiction and agrees to the terms, conditions, and pricing outlined herein. This signature constitutes formal acceptance and authorizes Firefighter Solutions of Miami, LLC to proceed with procurement, training, and deployment of all Firefighter resources as specified.</w:t>
      </w:r>
    </w:p>
    <w:p>
      <w:pPr>
        <w:pStyle w:val="BodyText"/>
      </w:pPr>
      <w:r>
        <w:rPr>
          <w:bCs/>
          <w:b/>
        </w:rPr>
        <w:t xml:space="preserve">Authorized Representative – Firefighter Solutions of Miami, LLC</w:t>
      </w:r>
      <w:r>
        <w:br/>
      </w:r>
      <w:r>
        <w:t xml:space="preserve">Name: ______________________________</w:t>
      </w:r>
      <w:r>
        <w:br/>
      </w:r>
      <w:r>
        <w:t xml:space="preserve">Title: ______________________________</w:t>
      </w:r>
      <w:r>
        <w:br/>
      </w:r>
      <w:r>
        <w:t xml:space="preserve">Date: ______________________________</w:t>
      </w:r>
    </w:p>
    <w:p>
      <w:pPr>
        <w:pStyle w:val="BodyText"/>
      </w:pPr>
      <w:r>
        <w:rPr>
          <w:bCs/>
          <w:b/>
        </w:rPr>
        <w:t xml:space="preserve">Authorized Representative – Miami-Dade County Fire Rescue</w:t>
      </w:r>
      <w:r>
        <w:br/>
      </w:r>
      <w:r>
        <w:t xml:space="preserve">Name: ______________________________</w:t>
      </w:r>
      <w:r>
        <w:br/>
      </w:r>
      <w:r>
        <w:t xml:space="preserve">Title: ______________________________</w:t>
      </w:r>
      <w:r>
        <w:br/>
      </w:r>
      <w:r>
        <w:t xml:space="preserve">Date: ______________________________</w:t>
      </w:r>
    </w:p>
    <w:p>
      <w:pPr>
        <w:pStyle w:val="BodyText"/>
      </w:pPr>
      <w:r>
        <w:t xml:space="preserve">CONFIDENTIAL</w:t>
      </w:r>
      <w:r>
        <w:t xml:space="preserve"> </w:t>
      </w:r>
      <w:r>
        <w:t xml:space="preserve"> |  Quotation Estimate QTE-MIA-2025-0417  |  Firefighter Services – United States Miami, FL  |  Page 1 of 1</w:t>
      </w:r>
    </w:p>
    <w:p>
      <w:pPr>
        <w:pStyle w:val="BodyText"/>
      </w:pPr>
      <w:r>
        <w:t xml:space="preserve">Firefighter Solutions of Miami, LLC • 2200 Biscayne Boulevard, Suite 400, Miami, FL 33132, United States • Tel: (305) 555-0198 • Email: quotes@firefightermiami.com</w:t>
      </w:r>
    </w:p>
    <w:p>
      <w:pPr>
        <w:pStyle w:val="BodyText"/>
      </w:pPr>
      <w:r>
        <w:t xml:space="preserve">This Quotation Estimate is a non-binding document until formally accepted in writing by both parties. All Firefighter service descriptions are subject to final operational specifications agreed upon prior to deployment.</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Firefighter Services - United States Miami</dc:title>
  <dc:creator/>
  <dc:language>en</dc:language>
  <cp:keywords/>
  <dcterms:created xsi:type="dcterms:W3CDTF">2026-10-10T02:35:41Z</dcterms:created>
  <dcterms:modified xsi:type="dcterms:W3CDTF">2026-10-10T02:35:41Z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