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quotation-estimate"/>
    <w:p>
      <w:pPr>
        <w:pStyle w:val="Heading1"/>
      </w:pPr>
      <w:r>
        <w:t xml:space="preserve">QUOTATION ESTIMATE</w:t>
      </w:r>
    </w:p>
    <w:p>
      <w:pPr>
        <w:pStyle w:val="FirstParagraph"/>
      </w:pPr>
      <w:r>
        <w:rPr>
          <w:bCs/>
          <w:b/>
        </w:rPr>
        <w:t xml:space="preserve">Firefighter Services &amp; Fire Safety Solutions</w:t>
      </w:r>
    </w:p>
    <w:p>
      <w:pPr>
        <w:pStyle w:val="BodyText"/>
      </w:pPr>
      <w:r>
        <w:t xml:space="preserve">United States San Francisco, California 94103</w:t>
      </w:r>
    </w:p>
    <w:p>
      <w:pPr>
        <w:pStyle w:val="BodyText"/>
      </w:pPr>
      <w:r>
        <w:t xml:space="preserve">Quotation Estimate No. SF-FIRE-2025-04782</w:t>
      </w:r>
      <w:r>
        <w:t xml:space="preserve"> </w:t>
      </w:r>
      <w:r>
        <w:t xml:space="preserve">Date: June 12, 2025</w:t>
      </w:r>
      <w:r>
        <w:t xml:space="preserve"> </w:t>
      </w:r>
      <w:r>
        <w:t xml:space="preserve">Valid Until: July 12, 2025</w:t>
      </w:r>
    </w:p>
    <w:bookmarkEnd w:id="20"/>
    <w:bookmarkStart w:id="21" w:name="service-provider"/>
    <w:p>
      <w:pPr>
        <w:pStyle w:val="Heading3"/>
      </w:pPr>
      <w:r>
        <w:t xml:space="preserve">Service Provider</w:t>
      </w:r>
    </w:p>
    <w:p>
      <w:pPr>
        <w:pStyle w:val="FirstParagraph"/>
      </w:pPr>
      <w:r>
        <w:rPr>
          <w:bCs/>
          <w:b/>
        </w:rPr>
        <w:t xml:space="preserve">Golden Gate Firefighter Services LLC</w:t>
      </w:r>
      <w:r>
        <w:br/>
      </w:r>
      <w:r>
        <w:t xml:space="preserve">1200 Market Street, Suite 450</w:t>
      </w:r>
      <w:r>
        <w:br/>
      </w:r>
      <w:r>
        <w:t xml:space="preserve">United States San Francisco, CA 94103</w:t>
      </w:r>
      <w:r>
        <w:br/>
      </w:r>
      <w:r>
        <w:t xml:space="preserve">Phone: (415) 555-0198</w:t>
      </w:r>
      <w:r>
        <w:br/>
      </w:r>
      <w:r>
        <w:t xml:space="preserve">Email: quotes@ggfirefighter.com</w:t>
      </w:r>
      <w:r>
        <w:br/>
      </w:r>
      <w:r>
        <w:t xml:space="preserve">CA Fire Safety License: FSL-2025-88431</w:t>
      </w:r>
    </w:p>
    <w:bookmarkEnd w:id="21"/>
    <w:bookmarkStart w:id="22" w:name="client-information"/>
    <w:p>
      <w:pPr>
        <w:pStyle w:val="Heading3"/>
      </w:pPr>
      <w:r>
        <w:t xml:space="preserve">Client Information</w:t>
      </w:r>
    </w:p>
    <w:p>
      <w:pPr>
        <w:pStyle w:val="FirstParagraph"/>
      </w:pPr>
      <w:r>
        <w:rPr>
          <w:bCs/>
          <w:b/>
        </w:rPr>
        <w:t xml:space="preserve">Bayview Commercial Properties Inc.</w:t>
      </w:r>
      <w:r>
        <w:br/>
      </w:r>
      <w:r>
        <w:t xml:space="preserve">2800 Mission Street, Floor 12</w:t>
      </w:r>
      <w:r>
        <w:br/>
      </w:r>
      <w:r>
        <w:t xml:space="preserve">United States San Francisco, CA 94110</w:t>
      </w:r>
      <w:r>
        <w:br/>
      </w:r>
      <w:r>
        <w:t xml:space="preserve">Attn: Mr. David Chen, Facilities Director</w:t>
      </w:r>
      <w:r>
        <w:br/>
      </w:r>
      <w:r>
        <w:t xml:space="preserve">Phone: (415) 555-7723</w:t>
      </w:r>
      <w:r>
        <w:br/>
      </w:r>
      <w:r>
        <w:t xml:space="preserve">Email: d.chen@bayviewcommercial.com</w:t>
      </w:r>
    </w:p>
    <w:bookmarkEnd w:id="22"/>
    <w:bookmarkStart w:id="23" w:name="purpose-of-this-quotation-estimate"/>
    <w:p>
      <w:pPr>
        <w:pStyle w:val="Heading2"/>
      </w:pPr>
      <w:r>
        <w:t xml:space="preserve">1. Purpose of This Quotation Estimate</w:t>
      </w:r>
    </w:p>
    <w:p>
      <w:pPr>
        <w:pStyle w:val="FirstParagraph"/>
      </w:pPr>
      <w:r>
        <w:t xml:space="preserve">This Quotation Estimate is issued by Golden Gate Firefighter Services LLC to provide a comprehensive, itemized cost breakdown for professional Firefighter services, fire safety inspections, emergency response readiness programs, and fire suppression system maintenance tailored specifically for the commercial property located in United States San Francisco. This document serves as a formal Quotation Estimate and does not constitute a binding contract until both parties have executed the attached service agreement. All pricing in this Quotation Estimate reflects current market rates for Firefighter personnel and equipment in the United States San Francisco metropolitan area as of the date of issuance.</w:t>
      </w:r>
    </w:p>
    <w:bookmarkEnd w:id="23"/>
    <w:bookmarkStart w:id="28" w:name="scope-of-firefighter-services"/>
    <w:p>
      <w:pPr>
        <w:pStyle w:val="Heading2"/>
      </w:pPr>
      <w:r>
        <w:t xml:space="preserve">2. Scope of Firefighter Services</w:t>
      </w:r>
    </w:p>
    <w:p>
      <w:pPr>
        <w:pStyle w:val="FirstParagraph"/>
      </w:pPr>
      <w:r>
        <w:t xml:space="preserve">The following Firefighter services have been scoped in accordance with the San Francisco Fire Code (SFFC), California Fire Code (CFC), and National Fire Protection Association (NFPA) standards. All Firefighter personnel assigned to this engagement will hold valid California Firefighter certifications, including but not limited to Firefighter I and II, Fire Officer I, and Hazardous Materials (HazMat) Technician credentials. The services are designed to ensure full compliance with all municipal and state fire safety regulations applicable to commercial properties in United States San Francisco.</w:t>
      </w:r>
    </w:p>
    <w:bookmarkStart w:id="24" w:name="Xd47b409edac816cfa1fc35335680bf05a40ae84"/>
    <w:p>
      <w:pPr>
        <w:pStyle w:val="Heading3"/>
      </w:pPr>
      <w:r>
        <w:t xml:space="preserve">2.1 Firefighter Emergency Response Readiness Program</w:t>
      </w:r>
    </w:p>
    <w:p>
      <w:pPr>
        <w:pStyle w:val="FirstParagraph"/>
      </w:pPr>
      <w:r>
        <w:t xml:space="preserve">Deployment of a dedicated Firefighter response team consisting of four (4) certified Firefighter personnel available on a 24/7 standby basis at the client's premises. The Firefighter team will conduct monthly readiness drills, maintain emergency action plans, and provide immediate response to any fire-related incident within the property boundaries in United States San Francisco.</w:t>
      </w:r>
    </w:p>
    <w:bookmarkEnd w:id="24"/>
    <w:bookmarkStart w:id="25" w:name="fire-safety-inspection-compliance-audit"/>
    <w:p>
      <w:pPr>
        <w:pStyle w:val="Heading3"/>
      </w:pPr>
      <w:r>
        <w:t xml:space="preserve">2.2 Fire Safety Inspection &amp; Compliance Audit</w:t>
      </w:r>
    </w:p>
    <w:p>
      <w:pPr>
        <w:pStyle w:val="FirstParagraph"/>
      </w:pPr>
      <w:r>
        <w:t xml:space="preserve">Comprehensive quarterly inspection of all fire safety systems including sprinkler networks, fire alarm panels, emergency exit signage, fire extinguisher placement, and fire lane accessibility. Each inspection will be performed by a licensed Firefighter inspector and will produce a detailed compliance report aligned with San Francisco Fire Department (SFFD) requirements.</w:t>
      </w:r>
    </w:p>
    <w:bookmarkEnd w:id="25"/>
    <w:bookmarkStart w:id="26" w:name="fire-suppression-system-maintenance"/>
    <w:p>
      <w:pPr>
        <w:pStyle w:val="Heading3"/>
      </w:pPr>
      <w:r>
        <w:t xml:space="preserve">2.3 Fire Suppression System Maintenance</w:t>
      </w:r>
    </w:p>
    <w:p>
      <w:pPr>
        <w:pStyle w:val="FirstParagraph"/>
      </w:pPr>
      <w:r>
        <w:t xml:space="preserve">Bi-annual maintenance and testing of the building's automatic fire suppression systems, including wet-pipe sprinkler systems, standpipe systems, and foam suppression units in the mechanical rooms. All maintenance will be conducted by qualified Firefighter technicians in compliance with NFPA 25 standards.</w:t>
      </w:r>
    </w:p>
    <w:bookmarkEnd w:id="26"/>
    <w:bookmarkStart w:id="27" w:name="X9e3068a56b5152d0fbf7bde284363025ce08e2b"/>
    <w:p>
      <w:pPr>
        <w:pStyle w:val="Heading3"/>
      </w:pPr>
      <w:r>
        <w:t xml:space="preserve">2.4 Firefighter Training &amp; Drills for Building Occupants</w:t>
      </w:r>
    </w:p>
    <w:p>
      <w:pPr>
        <w:pStyle w:val="FirstParagraph"/>
      </w:pPr>
      <w:r>
        <w:t xml:space="preserve">Two (2) semi-annual Firefighter-led evacuation drills and fire safety awareness training sessions for all building occupants. Training will cover fire prevention, proper use of fire extinguishers, evacuation procedures specific to the building layout in United States San Francisco, and coordination with the local SFFD station.</w:t>
      </w:r>
    </w:p>
    <w:bookmarkEnd w:id="27"/>
    <w:bookmarkEnd w:id="28"/>
    <w:bookmarkStart w:id="29"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Firefighter Service Description</w:t>
            </w:r>
          </w:p>
        </w:tc>
        <w:tc>
          <w:tcPr/>
          <w:p>
            <w:pPr>
              <w:pStyle w:val="Compact"/>
              <w:jc w:val="left"/>
            </w:pPr>
            <w:r>
              <w:t xml:space="preserve">Frequency</w:t>
            </w:r>
          </w:p>
        </w:tc>
        <w:tc>
          <w:tcPr/>
          <w:p>
            <w:pPr>
              <w:pStyle w:val="Compact"/>
              <w:jc w:val="left"/>
            </w:pPr>
            <w:r>
              <w:t xml:space="preserve">Unit Cost (USD)</w:t>
            </w:r>
          </w:p>
        </w:tc>
        <w:tc>
          <w:tcPr/>
          <w:p>
            <w:pPr>
              <w:pStyle w:val="Compact"/>
              <w:jc w:val="left"/>
            </w:pPr>
            <w:r>
              <w:t xml:space="preserve">Quantity</w:t>
            </w:r>
          </w:p>
        </w:tc>
        <w:tc>
          <w:tcPr/>
          <w:p>
            <w:pPr>
              <w:pStyle w:val="Compact"/>
              <w:jc w:val="left"/>
            </w:pPr>
            <w:r>
              <w:t xml:space="preserve">Extended Cost (USD)</w:t>
            </w:r>
          </w:p>
        </w:tc>
      </w:tr>
      <w:tr>
        <w:tc>
          <w:tcPr/>
          <w:p>
            <w:pPr>
              <w:pStyle w:val="Compact"/>
              <w:jc w:val="left"/>
            </w:pPr>
            <w:r>
              <w:t xml:space="preserve">01</w:t>
            </w:r>
          </w:p>
        </w:tc>
        <w:tc>
          <w:tcPr/>
          <w:p>
            <w:pPr>
              <w:pStyle w:val="Compact"/>
              <w:jc w:val="left"/>
            </w:pPr>
            <w:r>
              <w:t xml:space="preserve">Firefighter 24/7 Standby Response Team (4 personnel)</w:t>
            </w:r>
          </w:p>
        </w:tc>
        <w:tc>
          <w:tcPr/>
          <w:p>
            <w:pPr>
              <w:pStyle w:val="Compact"/>
              <w:jc w:val="left"/>
            </w:pPr>
            <w:r>
              <w:t xml:space="preserve">Monthly</w:t>
            </w:r>
          </w:p>
        </w:tc>
        <w:tc>
          <w:tcPr/>
          <w:p>
            <w:pPr>
              <w:pStyle w:val="Compact"/>
              <w:jc w:val="left"/>
            </w:pPr>
            <w:r>
              <w:t xml:space="preserve">$18,500.00</w:t>
            </w:r>
          </w:p>
        </w:tc>
        <w:tc>
          <w:tcPr/>
          <w:p>
            <w:pPr>
              <w:pStyle w:val="Compact"/>
              <w:jc w:val="left"/>
            </w:pPr>
            <w:r>
              <w:t xml:space="preserve">12</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Fire Safety Inspection &amp; Compliance Audit (Firefighter Inspector)</w:t>
            </w:r>
          </w:p>
        </w:tc>
        <w:tc>
          <w:tcPr/>
          <w:p>
            <w:pPr>
              <w:pStyle w:val="Compact"/>
              <w:jc w:val="left"/>
            </w:pPr>
            <w:r>
              <w:t xml:space="preserve">Quarterly</w:t>
            </w:r>
          </w:p>
        </w:tc>
        <w:tc>
          <w:tcPr/>
          <w:p>
            <w:pPr>
              <w:pStyle w:val="Compact"/>
              <w:jc w:val="left"/>
            </w:pPr>
            <w:r>
              <w:t xml:space="preserve">$3,200.00</w:t>
            </w:r>
          </w:p>
        </w:tc>
        <w:tc>
          <w:tcPr/>
          <w:p>
            <w:pPr>
              <w:pStyle w:val="Compact"/>
              <w:jc w:val="left"/>
            </w:pPr>
            <w:r>
              <w:t xml:space="preserve">4</w:t>
            </w:r>
          </w:p>
        </w:tc>
        <w:tc>
          <w:tcPr/>
          <w:p>
            <w:pPr>
              <w:pStyle w:val="Compact"/>
              <w:jc w:val="left"/>
            </w:pPr>
            <w:r>
              <w:t xml:space="preserve">$12,800.00</w:t>
            </w:r>
          </w:p>
        </w:tc>
      </w:tr>
      <w:tr>
        <w:tc>
          <w:tcPr/>
          <w:p>
            <w:pPr>
              <w:pStyle w:val="Compact"/>
              <w:jc w:val="left"/>
            </w:pPr>
            <w:r>
              <w:t xml:space="preserve">03</w:t>
            </w:r>
          </w:p>
        </w:tc>
        <w:tc>
          <w:tcPr/>
          <w:p>
            <w:pPr>
              <w:pStyle w:val="Compact"/>
              <w:jc w:val="left"/>
            </w:pPr>
            <w:r>
              <w:t xml:space="preserve">Fire Suppression System Maintenance (Firefighter Technicians)</w:t>
            </w:r>
          </w:p>
        </w:tc>
        <w:tc>
          <w:tcPr/>
          <w:p>
            <w:pPr>
              <w:pStyle w:val="Compact"/>
              <w:jc w:val="left"/>
            </w:pPr>
            <w:r>
              <w:t xml:space="preserve">Bi-Annual</w:t>
            </w:r>
          </w:p>
        </w:tc>
        <w:tc>
          <w:tcPr/>
          <w:p>
            <w:pPr>
              <w:pStyle w:val="Compact"/>
              <w:jc w:val="left"/>
            </w:pPr>
            <w:r>
              <w:t xml:space="preserve">$7,800.00</w:t>
            </w:r>
          </w:p>
        </w:tc>
        <w:tc>
          <w:tcPr/>
          <w:p>
            <w:pPr>
              <w:pStyle w:val="Compact"/>
              <w:jc w:val="left"/>
            </w:pPr>
            <w:r>
              <w:t xml:space="preserve">2</w:t>
            </w:r>
          </w:p>
        </w:tc>
        <w:tc>
          <w:tcPr/>
          <w:p>
            <w:pPr>
              <w:pStyle w:val="Compact"/>
              <w:jc w:val="left"/>
            </w:pPr>
            <w:r>
              <w:t xml:space="preserve">$15,600.00</w:t>
            </w:r>
          </w:p>
        </w:tc>
      </w:tr>
      <w:tr>
        <w:tc>
          <w:tcPr/>
          <w:p>
            <w:pPr>
              <w:pStyle w:val="Compact"/>
              <w:jc w:val="left"/>
            </w:pPr>
            <w:r>
              <w:t xml:space="preserve">04</w:t>
            </w:r>
          </w:p>
        </w:tc>
        <w:tc>
          <w:tcPr/>
          <w:p>
            <w:pPr>
              <w:pStyle w:val="Compact"/>
              <w:jc w:val="left"/>
            </w:pPr>
            <w:r>
              <w:t xml:space="preserve">Firefighter-Led Evacuation Drills &amp; Occupant Training</w:t>
            </w:r>
          </w:p>
        </w:tc>
        <w:tc>
          <w:tcPr/>
          <w:p>
            <w:pPr>
              <w:pStyle w:val="Compact"/>
              <w:jc w:val="left"/>
            </w:pPr>
            <w:r>
              <w:t xml:space="preserve">Semi-Annual</w:t>
            </w:r>
          </w:p>
        </w:tc>
        <w:tc>
          <w:tcPr/>
          <w:p>
            <w:pPr>
              <w:pStyle w:val="Compact"/>
              <w:jc w:val="left"/>
            </w:pPr>
            <w:r>
              <w:t xml:space="preserve">$2,400.00</w:t>
            </w:r>
          </w:p>
        </w:tc>
        <w:tc>
          <w:tcPr/>
          <w:p>
            <w:pPr>
              <w:pStyle w:val="Compact"/>
              <w:jc w:val="left"/>
            </w:pPr>
            <w:r>
              <w:t xml:space="preserve">2</w:t>
            </w:r>
          </w:p>
        </w:tc>
        <w:tc>
          <w:tcPr/>
          <w:p>
            <w:pPr>
              <w:pStyle w:val="Compact"/>
              <w:jc w:val="left"/>
            </w:pPr>
            <w:r>
              <w:t xml:space="preserve">$4,800.00</w:t>
            </w:r>
          </w:p>
        </w:tc>
      </w:tr>
      <w:tr>
        <w:tc>
          <w:tcPr/>
          <w:p>
            <w:pPr>
              <w:pStyle w:val="Compact"/>
              <w:jc w:val="left"/>
            </w:pPr>
            <w:r>
              <w:t xml:space="preserve">05</w:t>
            </w:r>
          </w:p>
        </w:tc>
        <w:tc>
          <w:tcPr/>
          <w:p>
            <w:pPr>
              <w:pStyle w:val="Compact"/>
              <w:jc w:val="left"/>
            </w:pPr>
            <w:r>
              <w:t xml:space="preserve">Firefighter Equipment &amp; PPE Supply (annual replenishment)</w:t>
            </w:r>
          </w:p>
        </w:tc>
        <w:tc>
          <w:tcPr/>
          <w:p>
            <w:pPr>
              <w:pStyle w:val="Compact"/>
              <w:jc w:val="left"/>
            </w:pPr>
            <w:r>
              <w:t xml:space="preserve">Annual</w:t>
            </w:r>
          </w:p>
        </w:tc>
        <w:tc>
          <w:tcPr/>
          <w:p>
            <w:pPr>
              <w:pStyle w:val="Compact"/>
              <w:jc w:val="left"/>
            </w:pPr>
            <w:r>
              <w:t xml:space="preserve">$5,600.00</w:t>
            </w:r>
          </w:p>
        </w:tc>
        <w:tc>
          <w:tcPr/>
          <w:p>
            <w:pPr>
              <w:pStyle w:val="Compact"/>
              <w:jc w:val="left"/>
            </w:pPr>
            <w:r>
              <w:t xml:space="preserve">1</w:t>
            </w:r>
          </w:p>
        </w:tc>
        <w:tc>
          <w:tcPr/>
          <w:p>
            <w:pPr>
              <w:pStyle w:val="Compact"/>
              <w:jc w:val="left"/>
            </w:pPr>
            <w:r>
              <w:t xml:space="preserve">$5,600.00</w:t>
            </w:r>
          </w:p>
        </w:tc>
      </w:tr>
      <w:tr>
        <w:tc>
          <w:tcPr/>
          <w:p>
            <w:pPr>
              <w:pStyle w:val="Compact"/>
              <w:jc w:val="left"/>
            </w:pPr>
            <w:r>
              <w:t xml:space="preserve">06</w:t>
            </w:r>
          </w:p>
        </w:tc>
        <w:tc>
          <w:tcPr/>
          <w:p>
            <w:pPr>
              <w:pStyle w:val="Compact"/>
              <w:jc w:val="left"/>
            </w:pPr>
            <w:r>
              <w:t xml:space="preserve">Emergency Communication System Setup &amp; Monitoring</w:t>
            </w:r>
          </w:p>
        </w:tc>
        <w:tc>
          <w:tcPr/>
          <w:p>
            <w:pPr>
              <w:pStyle w:val="Compact"/>
              <w:jc w:val="left"/>
            </w:pPr>
            <w:r>
              <w:t xml:space="preserve">One-Time</w:t>
            </w:r>
          </w:p>
        </w:tc>
        <w:tc>
          <w:tcPr/>
          <w:p>
            <w:pPr>
              <w:pStyle w:val="Compact"/>
              <w:jc w:val="left"/>
            </w:pPr>
            <w:r>
              <w:t xml:space="preserve">$4,200.00</w:t>
            </w:r>
          </w:p>
        </w:tc>
        <w:tc>
          <w:tcPr/>
          <w:p>
            <w:pPr>
              <w:pStyle w:val="Compact"/>
              <w:jc w:val="left"/>
            </w:pPr>
            <w:r>
              <w:t xml:space="preserve">1</w:t>
            </w:r>
          </w:p>
        </w:tc>
        <w:tc>
          <w:tcPr/>
          <w:p>
            <w:pPr>
              <w:pStyle w:val="Compact"/>
              <w:jc w:val="left"/>
            </w:pPr>
            <w:r>
              <w:t xml:space="preserve">$4,200.00</w:t>
            </w:r>
          </w:p>
        </w:tc>
      </w:tr>
      <w:tr>
        <w:tc>
          <w:tcPr/>
          <w:p>
            <w:pPr>
              <w:pStyle w:val="Compact"/>
              <w:jc w:val="left"/>
            </w:pPr>
            <w:r>
              <w:t xml:space="preserve">07</w:t>
            </w:r>
          </w:p>
        </w:tc>
        <w:tc>
          <w:tcPr/>
          <w:p>
            <w:pPr>
              <w:pStyle w:val="Compact"/>
              <w:jc w:val="left"/>
            </w:pPr>
            <w:r>
              <w:t xml:space="preserve">Annual Firefighter Service Agreement Administration &amp; Reporting</w:t>
            </w:r>
          </w:p>
        </w:tc>
        <w:tc>
          <w:tcPr/>
          <w:p>
            <w:pPr>
              <w:pStyle w:val="Compact"/>
              <w:jc w:val="left"/>
            </w:pPr>
            <w:r>
              <w:t xml:space="preserve">Annual</w:t>
            </w:r>
          </w:p>
        </w:tc>
        <w:tc>
          <w:tcPr/>
          <w:p>
            <w:pPr>
              <w:pStyle w:val="Compact"/>
              <w:jc w:val="left"/>
            </w:pPr>
            <w:r>
              <w:t xml:space="preserve">$3,500.00</w:t>
            </w:r>
          </w:p>
        </w:tc>
        <w:tc>
          <w:tcPr/>
          <w:p>
            <w:pPr>
              <w:pStyle w:val="Compact"/>
              <w:jc w:val="left"/>
            </w:pPr>
            <w:r>
              <w:t xml:space="preserve">1</w:t>
            </w:r>
          </w:p>
        </w:tc>
        <w:tc>
          <w:tcPr/>
          <w:p>
            <w:pPr>
              <w:pStyle w:val="Compact"/>
              <w:jc w:val="left"/>
            </w:pPr>
            <w:r>
              <w:t xml:space="preserve">$3,500.00</w:t>
            </w:r>
          </w:p>
        </w:tc>
      </w:tr>
      <w:tr>
        <w:tc>
          <w:tcPr>
            <w:gridSpan w:val="5"/>
          </w:tcPr>
          <w:p>
            <w:pPr>
              <w:pStyle w:val="Compact"/>
              <w:jc w:val="right"/>
            </w:pPr>
            <w:r>
              <w:t xml:space="preserve">Subtotal</w:t>
            </w:r>
          </w:p>
        </w:tc>
        <w:tc>
          <w:tcPr/>
          <w:p>
            <w:pPr>
              <w:pStyle w:val="Compact"/>
              <w:jc w:val="left"/>
            </w:pPr>
            <w:r>
              <w:t xml:space="preserve">$268,500.00</w:t>
            </w:r>
          </w:p>
        </w:tc>
      </w:tr>
      <w:tr>
        <w:tc>
          <w:tcPr>
            <w:gridSpan w:val="5"/>
          </w:tcPr>
          <w:p>
            <w:pPr>
              <w:pStyle w:val="Compact"/>
              <w:jc w:val="right"/>
            </w:pPr>
            <w:r>
              <w:t xml:space="preserve">California Sales Tax (8.5%)</w:t>
            </w:r>
          </w:p>
        </w:tc>
        <w:tc>
          <w:tcPr/>
          <w:p>
            <w:pPr>
              <w:pStyle w:val="Compact"/>
              <w:jc w:val="left"/>
            </w:pPr>
            <w:r>
              <w:t xml:space="preserve">$22,822.50</w:t>
            </w:r>
          </w:p>
        </w:tc>
      </w:tr>
      <w:tr>
        <w:tc>
          <w:tcPr>
            <w:gridSpan w:val="5"/>
          </w:tcPr>
          <w:p>
            <w:pPr>
              <w:pStyle w:val="Compact"/>
              <w:jc w:val="right"/>
            </w:pPr>
            <w:r>
              <w:t xml:space="preserve">TOTAL ANNUAL QUOTATION ESTIMATE</w:t>
            </w:r>
          </w:p>
        </w:tc>
        <w:tc>
          <w:tcPr/>
          <w:p>
            <w:pPr>
              <w:pStyle w:val="Compact"/>
              <w:jc w:val="left"/>
            </w:pPr>
            <w:r>
              <w:t xml:space="preserve">$291,322.50</w:t>
            </w:r>
          </w:p>
        </w:tc>
      </w:tr>
    </w:tbl>
    <w:bookmarkEnd w:id="29"/>
    <w:bookmarkStart w:id="30" w:name="payment-terms"/>
    <w:p>
      <w:pPr>
        <w:pStyle w:val="Heading2"/>
      </w:pPr>
      <w:r>
        <w:t xml:space="preserve">4. Payment Terms</w:t>
      </w:r>
    </w:p>
    <w:p>
      <w:pPr>
        <w:pStyle w:val="FirstParagraph"/>
      </w:pPr>
      <w:r>
        <w:t xml:space="preserve">Payment for the services outlined in this Quotation Estimate shall be made in monthly installments of $24,276.88, due on the first business day of each month. A 1.5% late fee will be applied to any invoice not settled within fifteen (15) calendar days of the due date. The initial setup and one-time costs (Items 05 and 06) are due upon execution of the service agreement. All payments are to be made via ACH transfer or certified check to Golden Gate Firefighter Services LLC, United States San Francisco, CA 94103.</w:t>
      </w:r>
    </w:p>
    <w:bookmarkEnd w:id="30"/>
    <w:bookmarkStart w:id="31" w:name="terms-and-conditions"/>
    <w:p>
      <w:pPr>
        <w:pStyle w:val="Heading2"/>
      </w:pPr>
      <w:r>
        <w:t xml:space="preserve">5. Terms and Conditions</w:t>
      </w:r>
    </w:p>
    <w:p>
      <w:pPr>
        <w:pStyle w:val="FirstParagraph"/>
      </w:pPr>
      <w:r>
        <w:t xml:space="preserve">This Quotation Estimate is valid for thirty (30) days from the date of issuance. After the expiration date, pricing may be subject to revision based on changes in Firefighter labor costs, equipment pricing, or regulatory updates in United States San Francisco. Golden Gate Firefighter Services LLC reserves the right to modify the scope of Firefighter services with written notice of fourteen (14) days should municipal fire code amendments in San Francisco necessitate additional compliance measures. All Firefighter personnel will be subject to background checks and will carry valid California Firefighter certifications throughout the term of service. This Quotation Estimate does not include liability for structural damage, and the client is responsible for maintaining adequate property insurance coverage. Disputes arising from this Quotation Estimate shall be resolved under the laws of the State of California, with jurisdiction in the Superior Court of San Francisco County, United States San Francisco.</w:t>
      </w:r>
    </w:p>
    <w:bookmarkEnd w:id="31"/>
    <w:bookmarkStart w:id="32" w:name="acceptance-and-authorization"/>
    <w:p>
      <w:pPr>
        <w:pStyle w:val="Heading2"/>
      </w:pPr>
      <w:r>
        <w:t xml:space="preserve">6. Acceptance and Authorization</w:t>
      </w:r>
    </w:p>
    <w:p>
      <w:pPr>
        <w:pStyle w:val="FirstParagraph"/>
      </w:pPr>
      <w:r>
        <w:t xml:space="preserve">By signing below, both parties acknowledge that they have read, understood, and agree to the terms set forth in this Quotation Estimate for Firefighter services in United States San Francisco. This signature does not constitute a final contract but authorizes Golden Gate Firefighter Services LLC to proceed with scheduling and mobilization of the Firefighter team as described herein.</w:t>
      </w:r>
    </w:p>
    <w:p>
      <w:pPr>
        <w:pStyle w:val="BodyText"/>
      </w:pPr>
      <w:r>
        <w:rPr>
          <w:bCs/>
          <w:b/>
        </w:rPr>
        <w:t xml:space="preserve">For Golden Gate Firefighter Services LLC:</w:t>
      </w:r>
    </w:p>
    <w:p>
      <w:pPr>
        <w:pStyle w:val="BodyText"/>
      </w:pPr>
      <w:r>
        <w:t xml:space="preserve">Authorized Signature &amp; Date</w:t>
      </w:r>
    </w:p>
    <w:p>
      <w:pPr>
        <w:pStyle w:val="BodyText"/>
      </w:pPr>
      <w:r>
        <w:t xml:space="preserve">Name: Robert T. Vasquez</w:t>
      </w:r>
      <w:r>
        <w:br/>
      </w:r>
      <w:r>
        <w:t xml:space="preserve">Title: Chief Firefighter Operations Officer</w:t>
      </w:r>
    </w:p>
    <w:p>
      <w:pPr>
        <w:pStyle w:val="BodyText"/>
      </w:pPr>
      <w:r>
        <w:rPr>
          <w:bCs/>
          <w:b/>
        </w:rPr>
        <w:t xml:space="preserve">For Bayview Commercial Properties Inc.:</w:t>
      </w:r>
    </w:p>
    <w:p>
      <w:pPr>
        <w:pStyle w:val="BodyText"/>
      </w:pPr>
      <w:r>
        <w:t xml:space="preserve">Authorized Signature &amp; Date</w:t>
      </w:r>
    </w:p>
    <w:p>
      <w:pPr>
        <w:pStyle w:val="BodyText"/>
      </w:pPr>
      <w:r>
        <w:t xml:space="preserve">Name: David Chen</w:t>
      </w:r>
      <w:r>
        <w:br/>
      </w:r>
      <w:r>
        <w:t xml:space="preserve">Title: Facilities Director</w:t>
      </w:r>
    </w:p>
    <w:p>
      <w:pPr>
        <w:pStyle w:val="BodyText"/>
      </w:pPr>
      <w:r>
        <w:t xml:space="preserve">This Quotation Estimate document was prepared for Firefighter services in United States San Francisco. For questions or revisions, contact Golden Gate Firefighter Services LLC at (415) 555-0198. Document Reference: SF-FIRE-2025-04782. Page 1 of 1.</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Firefighter Services - United States San Francisco</dc:title>
  <dc:creator/>
  <dc:language>en</dc:language>
  <cp:keywords/>
  <dcterms:created xsi:type="dcterms:W3CDTF">2026-10-10T04:20:59Z</dcterms:created>
  <dcterms:modified xsi:type="dcterms:W3CDTF">2026-10-10T04:20:59Z</dcterms:modified>
</cp:coreProperties>
</file>

<file path=docProps/custom.xml><?xml version="1.0" encoding="utf-8"?>
<Properties xmlns="http://schemas.openxmlformats.org/officeDocument/2006/custom-properties" xmlns:vt="http://schemas.openxmlformats.org/officeDocument/2006/docPropsVTypes"/>
</file>