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Uzbekistan</w:t>
      </w:r>
      <w:r>
        <w:t xml:space="preserve"> </w:t>
      </w:r>
      <w:r>
        <w:t xml:space="preserve">Tashkent</w:t>
      </w:r>
    </w:p>
    <w:bookmarkStart w:id="20" w:name="quotation-estimate"/>
    <w:p>
      <w:pPr>
        <w:pStyle w:val="Heading1"/>
      </w:pPr>
      <w:r>
        <w:t xml:space="preserve">Quotation Estimate</w:t>
      </w:r>
    </w:p>
    <w:p>
      <w:pPr>
        <w:pStyle w:val="FirstParagraph"/>
      </w:pPr>
      <w:r>
        <w:rPr>
          <w:bCs/>
          <w:b/>
        </w:rPr>
        <w:t xml:space="preserve">Professional Firefighter Services &amp; Safety Solutions</w:t>
      </w:r>
    </w:p>
    <w:p>
      <w:pPr>
        <w:pStyle w:val="BodyText"/>
      </w:pPr>
      <w:r>
        <w:t xml:space="preserve">Uzbekistan Tashkent | 100 Amir Temur Avenue, Tashkent, 100000, Republic of Uzbekistan</w:t>
      </w:r>
    </w:p>
    <w:p>
      <w:pPr>
        <w:pStyle w:val="BodyText"/>
      </w:pPr>
      <w:r>
        <w:t xml:space="preserve">Tel: +998 (71) 200-45-67 | Email: info@firefighter-tashkent.uz</w:t>
      </w:r>
    </w:p>
    <w:p>
      <w:pPr>
        <w:pStyle w:val="BodyText"/>
      </w:pPr>
      <w:r>
        <w:t xml:space="preserve">Quotation Estimate No. QE-2025-TK-0847</w:t>
      </w:r>
    </w:p>
    <w:bookmarkEnd w:id="20"/>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Prepared By:</w:t>
      </w:r>
      <w:r>
        <w:t xml:space="preserve"> </w:t>
      </w:r>
      <w:r>
        <w:t xml:space="preserve">A. Karimov, Senior Firefighter Safety Consultant</w:t>
      </w:r>
    </w:p>
    <w:p>
      <w:pPr>
        <w:pStyle w:val="BodyText"/>
      </w:pPr>
      <w:r>
        <w:rPr>
          <w:bCs/>
          <w:b/>
        </w:rPr>
        <w:t xml:space="preserve">Client:</w:t>
      </w:r>
      <w:r>
        <w:t xml:space="preserve"> </w:t>
      </w:r>
      <w:r>
        <w:t xml:space="preserve">Tashkent Industrial Park LLC</w:t>
      </w:r>
      <w:r>
        <w:br/>
      </w:r>
      <w:r>
        <w:rPr>
          <w:bCs/>
          <w:b/>
        </w:rPr>
        <w:t xml:space="preserve">Address:</w:t>
      </w:r>
      <w:r>
        <w:t xml:space="preserve"> </w:t>
      </w:r>
      <w:r>
        <w:t xml:space="preserve">45 Chimgan Street, Tashkent, Uzbekistan</w:t>
      </w:r>
      <w:r>
        <w:br/>
      </w:r>
      <w:r>
        <w:rPr>
          <w:bCs/>
          <w:b/>
        </w:rPr>
        <w:t xml:space="preserve">Contact:</w:t>
      </w:r>
      <w:r>
        <w:t xml:space="preserve"> </w:t>
      </w:r>
      <w:r>
        <w:t xml:space="preserve">Mr. Rustam Yuldashev, Operations Director</w:t>
      </w:r>
    </w:p>
    <w:bookmarkStart w:id="21" w:name="X091f0dfb82768bdcc14fb07ea5eabec314d991f"/>
    <w:p>
      <w:pPr>
        <w:pStyle w:val="Heading2"/>
      </w:pPr>
      <w:r>
        <w:t xml:space="preserve">1. Introduction and Purpose of This Quotation Estimate</w:t>
      </w:r>
    </w:p>
    <w:p>
      <w:pPr>
        <w:pStyle w:val="FirstParagraph"/>
      </w:pPr>
      <w:r>
        <w:t xml:space="preserve">This Quotation Estimate is prepared in response to the formal request submitted by Tashkent Industrial Park LLC for comprehensive Firefighter services, fire safety infrastructure, and emergency response planning within their operational facilities located in Uzbekistan Tashkent. Our team of certified Firefighter professionals has conducted a thorough on-site assessment of the client's premises and has developed this detailed Quotation Estimate to outline all necessary services, equipment, and personnel required to ensure full compliance with the Republic of Uzbekistan's fire safety regulations and international safety standards.</w:t>
      </w:r>
    </w:p>
    <w:p>
      <w:pPr>
        <w:pStyle w:val="BodyText"/>
      </w:pPr>
      <w:r>
        <w:t xml:space="preserve">The scope of this Quotation Estimate covers the deployment of trained Firefighter personnel, installation and maintenance of fire suppression systems, conduct of regular Firefighter training programs, and the provision of emergency response protocols tailored specifically to the industrial environment of Uzbekistan Tashkent. All pricing and service descriptions contained within this document are binding for the validity period stated above.</w:t>
      </w:r>
    </w:p>
    <w:bookmarkEnd w:id="21"/>
    <w:bookmarkStart w:id="22" w:name="scope-of-firefighter-services"/>
    <w:p>
      <w:pPr>
        <w:pStyle w:val="Heading2"/>
      </w:pPr>
      <w:r>
        <w:t xml:space="preserve">2. Scope of Firefighter Services</w:t>
      </w:r>
    </w:p>
    <w:p>
      <w:pPr>
        <w:pStyle w:val="FirstParagraph"/>
      </w:pPr>
      <w:r>
        <w:t xml:space="preserve">The following Firefighter services and deliverables are included in this Quotation Estimate for the Uzbekistan Tashkent facility:</w:t>
      </w:r>
    </w:p>
    <w:p>
      <w:pPr>
        <w:numPr>
          <w:ilvl w:val="0"/>
          <w:numId w:val="1001"/>
        </w:numPr>
        <w:pStyle w:val="Compact"/>
      </w:pPr>
      <w:r>
        <w:t xml:space="preserve">Deployment of a dedicated team of 12 certified Firefighter personnel for 24/7 on-site emergency readiness at the Uzbekistan Tashkent industrial complex.</w:t>
      </w:r>
    </w:p>
    <w:p>
      <w:pPr>
        <w:numPr>
          <w:ilvl w:val="0"/>
          <w:numId w:val="1001"/>
        </w:numPr>
        <w:pStyle w:val="Compact"/>
      </w:pPr>
      <w:r>
        <w:t xml:space="preserve">Design, installation, and commissioning of a complete automatic fire suppression system (sprinkler-based) covering all 45,000 square meters of warehouse and production floor space.</w:t>
      </w:r>
    </w:p>
    <w:p>
      <w:pPr>
        <w:numPr>
          <w:ilvl w:val="0"/>
          <w:numId w:val="1001"/>
        </w:numPr>
        <w:pStyle w:val="Compact"/>
      </w:pPr>
      <w:r>
        <w:t xml:space="preserve">Installation of 200 fire detection sensors, 85 fire alarm panels, and 40 emergency exit lighting units throughout the facility in Uzbekistan Tashkent.</w:t>
      </w:r>
    </w:p>
    <w:p>
      <w:pPr>
        <w:numPr>
          <w:ilvl w:val="0"/>
          <w:numId w:val="1001"/>
        </w:numPr>
        <w:pStyle w:val="Compact"/>
      </w:pPr>
      <w:r>
        <w:t xml:space="preserve">Provision of 250 sets of personal protective equipment (PPE) for Firefighter response teams, including heat-resistant suits, self-contained breathing apparatus (SCBA), and safety helmets.</w:t>
      </w:r>
    </w:p>
    <w:p>
      <w:pPr>
        <w:numPr>
          <w:ilvl w:val="0"/>
          <w:numId w:val="1001"/>
        </w:numPr>
        <w:pStyle w:val="Compact"/>
      </w:pPr>
      <w:r>
        <w:t xml:space="preserve">Monthly Firefighter training sessions for all 320 employees of the client, covering fire prevention, evacuation procedures, and basic Firefighter response techniques.</w:t>
      </w:r>
    </w:p>
    <w:p>
      <w:pPr>
        <w:numPr>
          <w:ilvl w:val="0"/>
          <w:numId w:val="1001"/>
        </w:numPr>
        <w:pStyle w:val="Compact"/>
      </w:pPr>
      <w:r>
        <w:t xml:space="preserve">Quarterly fire drill exercises simulating real emergency scenarios specific to the industrial operations in Uzbekistan Tashkent.</w:t>
      </w:r>
    </w:p>
    <w:p>
      <w:pPr>
        <w:numPr>
          <w:ilvl w:val="0"/>
          <w:numId w:val="1001"/>
        </w:numPr>
        <w:pStyle w:val="Compact"/>
      </w:pPr>
      <w:r>
        <w:t xml:space="preserve">Annual inspection, testing, and certification of all fire safety equipment in accordance with Uzbekistan national standards (O'z DSt) and the requirements of the State Fire Supervision Service of Uzbekistan.</w:t>
      </w:r>
    </w:p>
    <w:p>
      <w:pPr>
        <w:numPr>
          <w:ilvl w:val="0"/>
          <w:numId w:val="1001"/>
        </w:numPr>
        <w:pStyle w:val="Compact"/>
      </w:pPr>
      <w:r>
        <w:t xml:space="preserve">Development and delivery of a comprehensive Firefighter Emergency Response Plan customized for the Uzbekistan Tashkent site, including coordination protocols with the local Tashkent City Fire Department.</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Firefighter Service / Equipment</w:t>
            </w:r>
          </w:p>
        </w:tc>
        <w:tc>
          <w:tcPr/>
          <w:p>
            <w:pPr>
              <w:pStyle w:val="Compact"/>
              <w:jc w:val="left"/>
            </w:pPr>
            <w:r>
              <w:t xml:space="preserve">Quantity</w:t>
            </w:r>
          </w:p>
        </w:tc>
        <w:tc>
          <w:tcPr/>
          <w:p>
            <w:pPr>
              <w:pStyle w:val="Compact"/>
              <w:jc w:val="left"/>
            </w:pPr>
            <w:r>
              <w:t xml:space="preserve">Unit Price (UZS)</w:t>
            </w:r>
          </w:p>
        </w:tc>
        <w:tc>
          <w:tcPr/>
          <w:p>
            <w:pPr>
              <w:pStyle w:val="Compact"/>
              <w:jc w:val="left"/>
            </w:pPr>
            <w:r>
              <w:t xml:space="preserve">Total (UZS)</w:t>
            </w:r>
          </w:p>
        </w:tc>
      </w:tr>
      <w:tr>
        <w:tc>
          <w:tcPr/>
          <w:p>
            <w:pPr>
              <w:pStyle w:val="Compact"/>
              <w:jc w:val="left"/>
            </w:pPr>
            <w:r>
              <w:t xml:space="preserve">01</w:t>
            </w:r>
          </w:p>
        </w:tc>
        <w:tc>
          <w:tcPr/>
          <w:p>
            <w:pPr>
              <w:pStyle w:val="Compact"/>
              <w:jc w:val="left"/>
            </w:pPr>
            <w:r>
              <w:t xml:space="preserve">Firefighter Personnel – 24/7 On-Site Deployment (12 officers, monthly rate)</w:t>
            </w:r>
          </w:p>
        </w:tc>
        <w:tc>
          <w:tcPr/>
          <w:p>
            <w:pPr>
              <w:pStyle w:val="Compact"/>
              <w:jc w:val="left"/>
            </w:pPr>
            <w:r>
              <w:t xml:space="preserve">12 / 12 months</w:t>
            </w:r>
          </w:p>
        </w:tc>
        <w:tc>
          <w:tcPr/>
          <w:p>
            <w:pPr>
              <w:pStyle w:val="Compact"/>
              <w:jc w:val="left"/>
            </w:pPr>
            <w:r>
              <w:t xml:space="preserve">8,500,000</w:t>
            </w:r>
          </w:p>
        </w:tc>
        <w:tc>
          <w:tcPr/>
          <w:p>
            <w:pPr>
              <w:pStyle w:val="Compact"/>
              <w:jc w:val="left"/>
            </w:pPr>
            <w:r>
              <w:t xml:space="preserve">1,224,000,000</w:t>
            </w:r>
          </w:p>
        </w:tc>
      </w:tr>
      <w:tr>
        <w:tc>
          <w:tcPr/>
          <w:p>
            <w:pPr>
              <w:pStyle w:val="Compact"/>
              <w:jc w:val="left"/>
            </w:pPr>
            <w:r>
              <w:t xml:space="preserve">02</w:t>
            </w:r>
          </w:p>
        </w:tc>
        <w:tc>
          <w:tcPr/>
          <w:p>
            <w:pPr>
              <w:pStyle w:val="Compact"/>
              <w:jc w:val="left"/>
            </w:pPr>
            <w:r>
              <w:t xml:space="preserve">Automatic Fire Suppression System – Design, Supply &amp; Installation</w:t>
            </w:r>
          </w:p>
        </w:tc>
        <w:tc>
          <w:tcPr/>
          <w:p>
            <w:pPr>
              <w:pStyle w:val="Compact"/>
              <w:jc w:val="left"/>
            </w:pPr>
            <w:r>
              <w:t xml:space="preserve">1 system</w:t>
            </w:r>
          </w:p>
        </w:tc>
        <w:tc>
          <w:tcPr/>
          <w:p>
            <w:pPr>
              <w:pStyle w:val="Compact"/>
              <w:jc w:val="left"/>
            </w:pPr>
            <w:r>
              <w:t xml:space="preserve">1,850,000,000</w:t>
            </w:r>
          </w:p>
        </w:tc>
        <w:tc>
          <w:tcPr/>
          <w:p>
            <w:pPr>
              <w:pStyle w:val="Compact"/>
              <w:jc w:val="left"/>
            </w:pPr>
            <w:r>
              <w:t xml:space="preserve">1,850,000,000</w:t>
            </w:r>
          </w:p>
        </w:tc>
      </w:tr>
      <w:tr>
        <w:tc>
          <w:tcPr/>
          <w:p>
            <w:pPr>
              <w:pStyle w:val="Compact"/>
              <w:jc w:val="left"/>
            </w:pPr>
            <w:r>
              <w:t xml:space="preserve">03</w:t>
            </w:r>
          </w:p>
        </w:tc>
        <w:tc>
          <w:tcPr/>
          <w:p>
            <w:pPr>
              <w:pStyle w:val="Compact"/>
              <w:jc w:val="left"/>
            </w:pPr>
            <w:r>
              <w:t xml:space="preserve">Fire Detection Sensors &amp; Alarm Panels (complete package)</w:t>
            </w:r>
          </w:p>
        </w:tc>
        <w:tc>
          <w:tcPr/>
          <w:p>
            <w:pPr>
              <w:pStyle w:val="Compact"/>
              <w:jc w:val="left"/>
            </w:pPr>
            <w:r>
              <w:t xml:space="preserve">1 lot</w:t>
            </w:r>
          </w:p>
        </w:tc>
        <w:tc>
          <w:tcPr/>
          <w:p>
            <w:pPr>
              <w:pStyle w:val="Compact"/>
              <w:jc w:val="left"/>
            </w:pPr>
            <w:r>
              <w:t xml:space="preserve">620,000,000</w:t>
            </w:r>
          </w:p>
        </w:tc>
        <w:tc>
          <w:tcPr/>
          <w:p>
            <w:pPr>
              <w:pStyle w:val="Compact"/>
              <w:jc w:val="left"/>
            </w:pPr>
            <w:r>
              <w:t xml:space="preserve">620,000,000</w:t>
            </w:r>
          </w:p>
        </w:tc>
      </w:tr>
      <w:tr>
        <w:tc>
          <w:tcPr/>
          <w:p>
            <w:pPr>
              <w:pStyle w:val="Compact"/>
              <w:jc w:val="left"/>
            </w:pPr>
            <w:r>
              <w:t xml:space="preserve">04</w:t>
            </w:r>
          </w:p>
        </w:tc>
        <w:tc>
          <w:tcPr/>
          <w:p>
            <w:pPr>
              <w:pStyle w:val="Compact"/>
              <w:jc w:val="left"/>
            </w:pPr>
            <w:r>
              <w:t xml:space="preserve">Firefighter PPE Sets (heat-resistant suit, SCBA, helmet, boots)</w:t>
            </w:r>
          </w:p>
        </w:tc>
        <w:tc>
          <w:tcPr/>
          <w:p>
            <w:pPr>
              <w:pStyle w:val="Compact"/>
              <w:jc w:val="left"/>
            </w:pPr>
            <w:r>
              <w:t xml:space="preserve">250 sets</w:t>
            </w:r>
          </w:p>
        </w:tc>
        <w:tc>
          <w:tcPr/>
          <w:p>
            <w:pPr>
              <w:pStyle w:val="Compact"/>
              <w:jc w:val="left"/>
            </w:pPr>
            <w:r>
              <w:t xml:space="preserve">4,200,000</w:t>
            </w:r>
          </w:p>
        </w:tc>
        <w:tc>
          <w:tcPr/>
          <w:p>
            <w:pPr>
              <w:pStyle w:val="Compact"/>
              <w:jc w:val="left"/>
            </w:pPr>
            <w:r>
              <w:t xml:space="preserve">1,050,000,000</w:t>
            </w:r>
          </w:p>
        </w:tc>
      </w:tr>
      <w:tr>
        <w:tc>
          <w:tcPr/>
          <w:p>
            <w:pPr>
              <w:pStyle w:val="Compact"/>
              <w:jc w:val="left"/>
            </w:pPr>
            <w:r>
              <w:t xml:space="preserve">05</w:t>
            </w:r>
          </w:p>
        </w:tc>
        <w:tc>
          <w:tcPr/>
          <w:p>
            <w:pPr>
              <w:pStyle w:val="Compact"/>
              <w:jc w:val="left"/>
            </w:pPr>
            <w:r>
              <w:t xml:space="preserve">Monthly Firefighter Training Program (all 320 employees, 12 sessions)</w:t>
            </w:r>
          </w:p>
        </w:tc>
        <w:tc>
          <w:tcPr/>
          <w:p>
            <w:pPr>
              <w:pStyle w:val="Compact"/>
              <w:jc w:val="left"/>
            </w:pPr>
            <w:r>
              <w:t xml:space="preserve">12 sessions</w:t>
            </w:r>
          </w:p>
        </w:tc>
        <w:tc>
          <w:tcPr/>
          <w:p>
            <w:pPr>
              <w:pStyle w:val="Compact"/>
              <w:jc w:val="left"/>
            </w:pPr>
            <w:r>
              <w:t xml:space="preserve">18,000,000</w:t>
            </w:r>
          </w:p>
        </w:tc>
        <w:tc>
          <w:tcPr/>
          <w:p>
            <w:pPr>
              <w:pStyle w:val="Compact"/>
              <w:jc w:val="left"/>
            </w:pPr>
            <w:r>
              <w:t xml:space="preserve">216,000,000</w:t>
            </w:r>
          </w:p>
        </w:tc>
      </w:tr>
      <w:tr>
        <w:tc>
          <w:tcPr/>
          <w:p>
            <w:pPr>
              <w:pStyle w:val="Compact"/>
              <w:jc w:val="left"/>
            </w:pPr>
            <w:r>
              <w:t xml:space="preserve">06</w:t>
            </w:r>
          </w:p>
        </w:tc>
        <w:tc>
          <w:tcPr/>
          <w:p>
            <w:pPr>
              <w:pStyle w:val="Compact"/>
              <w:jc w:val="left"/>
            </w:pPr>
            <w:r>
              <w:t xml:space="preserve">Quarterly Fire Drill Exercises (4 drills per year, Uzbekistan Tashkent site)</w:t>
            </w:r>
          </w:p>
        </w:tc>
        <w:tc>
          <w:tcPr/>
          <w:p>
            <w:pPr>
              <w:pStyle w:val="Compact"/>
              <w:jc w:val="left"/>
            </w:pPr>
            <w:r>
              <w:t xml:space="preserve">4 drills</w:t>
            </w:r>
          </w:p>
        </w:tc>
        <w:tc>
          <w:tcPr/>
          <w:p>
            <w:pPr>
              <w:pStyle w:val="Compact"/>
              <w:jc w:val="left"/>
            </w:pPr>
            <w:r>
              <w:t xml:space="preserve">35,000,000</w:t>
            </w:r>
          </w:p>
        </w:tc>
        <w:tc>
          <w:tcPr/>
          <w:p>
            <w:pPr>
              <w:pStyle w:val="Compact"/>
              <w:jc w:val="left"/>
            </w:pPr>
            <w:r>
              <w:t xml:space="preserve">140,000,000</w:t>
            </w:r>
          </w:p>
        </w:tc>
      </w:tr>
      <w:tr>
        <w:tc>
          <w:tcPr/>
          <w:p>
            <w:pPr>
              <w:pStyle w:val="Compact"/>
              <w:jc w:val="left"/>
            </w:pPr>
            <w:r>
              <w:t xml:space="preserve">07</w:t>
            </w:r>
          </w:p>
        </w:tc>
        <w:tc>
          <w:tcPr/>
          <w:p>
            <w:pPr>
              <w:pStyle w:val="Compact"/>
              <w:jc w:val="left"/>
            </w:pPr>
            <w:r>
              <w:t xml:space="preserve">Annual Fire Safety Equipment Inspection &amp; Certification</w:t>
            </w:r>
          </w:p>
        </w:tc>
        <w:tc>
          <w:tcPr/>
          <w:p>
            <w:pPr>
              <w:pStyle w:val="Compact"/>
              <w:jc w:val="left"/>
            </w:pPr>
            <w:r>
              <w:t xml:space="preserve">1 year</w:t>
            </w:r>
          </w:p>
        </w:tc>
        <w:tc>
          <w:tcPr/>
          <w:p>
            <w:pPr>
              <w:pStyle w:val="Compact"/>
              <w:jc w:val="left"/>
            </w:pPr>
            <w:r>
              <w:t xml:space="preserve">95,000,000</w:t>
            </w:r>
          </w:p>
        </w:tc>
        <w:tc>
          <w:tcPr/>
          <w:p>
            <w:pPr>
              <w:pStyle w:val="Compact"/>
              <w:jc w:val="left"/>
            </w:pPr>
            <w:r>
              <w:t xml:space="preserve">95,000,000</w:t>
            </w:r>
          </w:p>
        </w:tc>
      </w:tr>
      <w:tr>
        <w:tc>
          <w:tcPr/>
          <w:p>
            <w:pPr>
              <w:pStyle w:val="Compact"/>
              <w:jc w:val="left"/>
            </w:pPr>
            <w:r>
              <w:t xml:space="preserve">08</w:t>
            </w:r>
          </w:p>
        </w:tc>
        <w:tc>
          <w:tcPr/>
          <w:p>
            <w:pPr>
              <w:pStyle w:val="Compact"/>
              <w:jc w:val="left"/>
            </w:pPr>
            <w:r>
              <w:t xml:space="preserve">Firefighter Emergency Response Plan – Development &amp; Delivery</w:t>
            </w:r>
          </w:p>
        </w:tc>
        <w:tc>
          <w:tcPr/>
          <w:p>
            <w:pPr>
              <w:pStyle w:val="Compact"/>
              <w:jc w:val="left"/>
            </w:pPr>
            <w:r>
              <w:t xml:space="preserve">1 document</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09</w:t>
            </w:r>
          </w:p>
        </w:tc>
        <w:tc>
          <w:tcPr/>
          <w:p>
            <w:pPr>
              <w:pStyle w:val="Compact"/>
              <w:jc w:val="left"/>
            </w:pPr>
            <w:r>
              <w:t xml:space="preserve">Emergency Exit Lighting Units (supply &amp; installation)</w:t>
            </w:r>
          </w:p>
        </w:tc>
        <w:tc>
          <w:tcPr/>
          <w:p>
            <w:pPr>
              <w:pStyle w:val="Compact"/>
              <w:jc w:val="left"/>
            </w:pPr>
            <w:r>
              <w:t xml:space="preserve">40 units</w:t>
            </w:r>
          </w:p>
        </w:tc>
        <w:tc>
          <w:tcPr/>
          <w:p>
            <w:pPr>
              <w:pStyle w:val="Compact"/>
              <w:jc w:val="left"/>
            </w:pPr>
            <w:r>
              <w:t xml:space="preserve">1,800,000</w:t>
            </w:r>
          </w:p>
        </w:tc>
        <w:tc>
          <w:tcPr/>
          <w:p>
            <w:pPr>
              <w:pStyle w:val="Compact"/>
              <w:jc w:val="left"/>
            </w:pPr>
            <w:r>
              <w:t xml:space="preserve">72,000,000</w:t>
            </w:r>
          </w:p>
        </w:tc>
      </w:tr>
      <w:tr>
        <w:tc>
          <w:tcPr/>
          <w:p>
            <w:pPr>
              <w:pStyle w:val="Compact"/>
              <w:jc w:val="left"/>
            </w:pPr>
            <w:r>
              <w:t xml:space="preserve">10</w:t>
            </w:r>
          </w:p>
        </w:tc>
        <w:tc>
          <w:tcPr/>
          <w:p>
            <w:pPr>
              <w:pStyle w:val="Compact"/>
              <w:jc w:val="left"/>
            </w:pPr>
            <w:r>
              <w:t xml:space="preserve">Project Management, Supervision &amp; Reporting (Uzbekistan Tashkent)</w:t>
            </w:r>
          </w:p>
        </w:tc>
        <w:tc>
          <w:tcPr/>
          <w:p>
            <w:pPr>
              <w:pStyle w:val="Compact"/>
              <w:jc w:val="left"/>
            </w:pPr>
            <w:r>
              <w:t xml:space="preserve">12 months</w:t>
            </w:r>
          </w:p>
        </w:tc>
        <w:tc>
          <w:tcPr/>
          <w:p>
            <w:pPr>
              <w:pStyle w:val="Compact"/>
              <w:jc w:val="left"/>
            </w:pPr>
            <w:r>
              <w:t xml:space="preserve">55,000,000</w:t>
            </w:r>
          </w:p>
        </w:tc>
        <w:tc>
          <w:tcPr/>
          <w:p>
            <w:pPr>
              <w:pStyle w:val="Compact"/>
              <w:jc w:val="left"/>
            </w:pPr>
            <w:r>
              <w:t xml:space="preserve">660,000,000</w:t>
            </w:r>
          </w:p>
        </w:tc>
      </w:tr>
      <w:tr>
        <w:tc>
          <w:tcPr>
            <w:gridSpan w:val="4"/>
          </w:tcPr>
          <w:p>
            <w:pPr>
              <w:pStyle w:val="Compact"/>
              <w:jc w:val="right"/>
            </w:pPr>
            <w:r>
              <w:t xml:space="preserve">Subtotal (UZS)</w:t>
            </w:r>
          </w:p>
        </w:tc>
        <w:tc>
          <w:tcPr/>
          <w:p>
            <w:pPr>
              <w:pStyle w:val="Compact"/>
              <w:jc w:val="left"/>
            </w:pPr>
            <w:r>
              <w:t xml:space="preserve">6,372,000,000</w:t>
            </w:r>
          </w:p>
        </w:tc>
      </w:tr>
      <w:tr>
        <w:tc>
          <w:tcPr>
            <w:gridSpan w:val="4"/>
          </w:tcPr>
          <w:p>
            <w:pPr>
              <w:pStyle w:val="Compact"/>
              <w:jc w:val="right"/>
            </w:pPr>
            <w:r>
              <w:t xml:space="preserve">VAT (12% – Uzbekistan Standard Rate)</w:t>
            </w:r>
          </w:p>
        </w:tc>
        <w:tc>
          <w:tcPr/>
          <w:p>
            <w:pPr>
              <w:pStyle w:val="Compact"/>
              <w:jc w:val="left"/>
            </w:pPr>
            <w:r>
              <w:t xml:space="preserve">764,640,000</w:t>
            </w:r>
          </w:p>
        </w:tc>
      </w:tr>
      <w:tr>
        <w:tc>
          <w:tcPr>
            <w:gridSpan w:val="4"/>
          </w:tcPr>
          <w:p>
            <w:pPr>
              <w:pStyle w:val="Compact"/>
              <w:jc w:val="right"/>
            </w:pPr>
            <w:r>
              <w:t xml:space="preserve">GRAND TOTAL (UZS)</w:t>
            </w:r>
          </w:p>
        </w:tc>
        <w:tc>
          <w:tcPr/>
          <w:p>
            <w:pPr>
              <w:pStyle w:val="Compact"/>
              <w:jc w:val="left"/>
            </w:pPr>
            <w:r>
              <w:t xml:space="preserve">7,136,640,000</w:t>
            </w:r>
          </w:p>
        </w:tc>
      </w:tr>
      <w:tr>
        <w:tc>
          <w:tcPr>
            <w:gridSpan w:val="4"/>
          </w:tcPr>
          <w:p>
            <w:pPr>
              <w:pStyle w:val="Compact"/>
              <w:jc w:val="right"/>
            </w:pPr>
            <w:r>
              <w:t xml:space="preserve">GRAND TOTAL (USD – Approx. at 12,800 UZS/USD)</w:t>
            </w:r>
          </w:p>
        </w:tc>
        <w:tc>
          <w:tcPr/>
          <w:p>
            <w:pPr>
              <w:pStyle w:val="Compact"/>
              <w:jc w:val="left"/>
            </w:pPr>
            <w:r>
              <w:t xml:space="preserve">≈ 557,550 USD</w:t>
            </w:r>
          </w:p>
        </w:tc>
      </w:tr>
    </w:tbl>
    <w:bookmarkEnd w:id="23"/>
    <w:bookmarkStart w:id="24" w:name="X985eb999f0cfcda5f1af1a675bf0b7c2e0a6c64"/>
    <w:p>
      <w:pPr>
        <w:pStyle w:val="Heading2"/>
      </w:pPr>
      <w:r>
        <w:t xml:space="preserve">4. Terms and Conditions of This Quotation Estimate</w:t>
      </w:r>
    </w:p>
    <w:p>
      <w:pPr>
        <w:pStyle w:val="FirstParagraph"/>
      </w:pPr>
      <w:r>
        <w:rPr>
          <w:bCs/>
          <w:b/>
        </w:rPr>
        <w:t xml:space="preserve">4.1 Validity:</w:t>
      </w:r>
      <w:r>
        <w:t xml:space="preserve"> </w:t>
      </w:r>
      <w:r>
        <w:t xml:space="preserve">This Quotation Estimate is valid for thirty (30) calendar days from the date of issue. After the expiration date, all prices and terms are subject to revision based on current market conditions in Uzbekistan Tashkent.</w:t>
      </w:r>
    </w:p>
    <w:p>
      <w:pPr>
        <w:pStyle w:val="BodyText"/>
      </w:pPr>
      <w:r>
        <w:rPr>
          <w:bCs/>
          <w:b/>
        </w:rPr>
        <w:t xml:space="preserve">4.2 Payment Terms:</w:t>
      </w:r>
      <w:r>
        <w:t xml:space="preserve"> </w:t>
      </w:r>
      <w:r>
        <w:t xml:space="preserve">A 30% advance payment is due upon acceptance of this Quotation Estimate. The remaining 70% shall be paid in three equal monthly installments aligned with the project milestones for the Firefighter services delivery in Uzbekistan Tashkent. All payments shall be made in Uzbekistan Som (UZS) via bank transfer to the account specified in the contract.</w:t>
      </w:r>
    </w:p>
    <w:p>
      <w:pPr>
        <w:pStyle w:val="BodyText"/>
      </w:pPr>
      <w:r>
        <w:rPr>
          <w:bCs/>
          <w:b/>
        </w:rPr>
        <w:t xml:space="preserve">4.3 Delivery and Implementation Timeline:</w:t>
      </w:r>
      <w:r>
        <w:t xml:space="preserve"> </w:t>
      </w:r>
      <w:r>
        <w:t xml:space="preserve">The complete Firefighter service package, including equipment installation, personnel deployment, and training program initiation, shall be fully operational within ninety (90) calendar days from the date of contract signing at the Uzbekistan Tashkent facility.</w:t>
      </w:r>
    </w:p>
    <w:p>
      <w:pPr>
        <w:pStyle w:val="BodyText"/>
      </w:pPr>
      <w:r>
        <w:rPr>
          <w:bCs/>
          <w:b/>
        </w:rPr>
        <w:t xml:space="preserve">4.4 Compliance:</w:t>
      </w:r>
      <w:r>
        <w:t xml:space="preserve"> </w:t>
      </w:r>
      <w:r>
        <w:t xml:space="preserve">All Firefighter services, equipment, and training programs outlined in this Quotation Estimate shall comply with the Fire Safety Law of the Republic of Uzbekistan, O'z DSt standards, and the directives of the State Fire Supervision Service. The client is responsible for obtaining any additional local permits required in Tashkent city.</w:t>
      </w:r>
    </w:p>
    <w:p>
      <w:pPr>
        <w:pStyle w:val="BodyText"/>
      </w:pPr>
      <w:r>
        <w:rPr>
          <w:bCs/>
          <w:b/>
        </w:rPr>
        <w:t xml:space="preserve">4.5 Warranties:</w:t>
      </w:r>
      <w:r>
        <w:t xml:space="preserve"> </w:t>
      </w:r>
      <w:r>
        <w:t xml:space="preserve">All installed fire suppression and detection equipment carries a minimum two-year manufacturer warranty. Firefighter PPE items carry a one-year warranty. Training and consulting services are warranted for professional quality and regulatory compliance.</w:t>
      </w:r>
    </w:p>
    <w:p>
      <w:pPr>
        <w:pStyle w:val="BodyText"/>
      </w:pPr>
      <w:r>
        <w:rPr>
          <w:bCs/>
          <w:b/>
        </w:rPr>
        <w:t xml:space="preserve">4.6 Force Majeure:</w:t>
      </w:r>
      <w:r>
        <w:t xml:space="preserve"> </w:t>
      </w:r>
      <w:r>
        <w:t xml:space="preserve">Neither party shall be liable for delays or non-performance resulting from events beyond reasonable control, including but not limited to natural disasters, government-mandated shutdowns in Uzbekistan, or civil unrest affecting the Tashkent region.</w:t>
      </w:r>
    </w:p>
    <w:p>
      <w:pPr>
        <w:pStyle w:val="BodyText"/>
      </w:pPr>
      <w:r>
        <w:rPr>
          <w:bCs/>
          <w:b/>
        </w:rPr>
        <w:t xml:space="preserve">4.7 Dispute Resolution:</w:t>
      </w:r>
      <w:r>
        <w:t xml:space="preserve"> </w:t>
      </w:r>
      <w:r>
        <w:t xml:space="preserve">Any disputes arising from this Quotation Estimate or the subsequent contract shall be resolved through negotiation, and if unresolved, through arbitration in Tashkent, Uzbekistan, in accordance with the rules of the Tashkent Arbitration Center.</w:t>
      </w:r>
    </w:p>
    <w:p>
      <w:pPr>
        <w:pStyle w:val="BodyText"/>
      </w:pPr>
      <w:r>
        <w:rPr>
          <w:bCs/>
          <w:b/>
        </w:rPr>
        <w:t xml:space="preserve">4.8 Confidentiality:</w:t>
      </w:r>
      <w:r>
        <w:t xml:space="preserve"> </w:t>
      </w:r>
      <w:r>
        <w:t xml:space="preserve">Both parties agree to maintain strict confidentiality regarding all technical, financial, and operational information exchanged in connection with this Firefighter services Quotation Estimate for the Uzbekistan Tashkent project.</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for Firefighter services in Uzbekistan Tashkent and agrees to the terms, conditions, and pricing outlined herein. This signature constitutes a formal acceptance and authorizes the commencement of the project as described.</w:t>
      </w:r>
    </w:p>
    <w:p>
      <w:pPr>
        <w:pStyle w:val="BodyText"/>
      </w:pPr>
      <w:r>
        <w:rPr>
          <w:bCs/>
          <w:b/>
        </w:rPr>
        <w:t xml:space="preserve">For the Supplier (Firefighter Services Provider)</w:t>
      </w:r>
      <w:r>
        <w:br/>
      </w:r>
      <w:r>
        <w:t xml:space="preserve">Name: A. Karimov</w:t>
      </w:r>
      <w:r>
        <w:br/>
      </w:r>
      <w:r>
        <w:t xml:space="preserve">Title: Senior Firefighter Safety Consultant</w:t>
      </w:r>
      <w:r>
        <w:br/>
      </w:r>
      <w:r>
        <w:t xml:space="preserve">Signature: _________________________</w:t>
      </w:r>
      <w:r>
        <w:br/>
      </w:r>
      <w:r>
        <w:t xml:space="preserve">Date: _________________________</w:t>
      </w:r>
    </w:p>
    <w:p>
      <w:pPr>
        <w:pStyle w:val="BodyText"/>
      </w:pPr>
      <w:r>
        <w:rPr>
          <w:bCs/>
          <w:b/>
        </w:rPr>
        <w:t xml:space="preserve">For the Client (Tashkent Industrial Park LLC)</w:t>
      </w:r>
      <w:r>
        <w:br/>
      </w:r>
      <w:r>
        <w:t xml:space="preserve">Name: Rustam Yuldashev</w:t>
      </w:r>
      <w:r>
        <w:br/>
      </w:r>
      <w:r>
        <w:t xml:space="preserve">Title: Operations Director</w:t>
      </w:r>
      <w:r>
        <w:br/>
      </w:r>
      <w:r>
        <w:t xml:space="preserve">Signature: _________________________</w:t>
      </w:r>
      <w:r>
        <w:br/>
      </w:r>
      <w:r>
        <w:t xml:space="preserve">Date: _________________________</w:t>
      </w:r>
    </w:p>
    <w:p>
      <w:pPr>
        <w:pStyle w:val="BodyText"/>
      </w:pPr>
      <w:r>
        <w:t xml:space="preserve">This Quotation Estimate document (QE-2025-TK-0847) is issued for Firefighter services in Uzbekistan Tashkent. All information is confidential and intended solely for the named client. Unauthorized reproduction or distribution is prohibited.</w:t>
      </w:r>
    </w:p>
    <w:p>
      <w:pPr>
        <w:pStyle w:val="BodyText"/>
      </w:pPr>
      <w:r>
        <w:t xml:space="preserve">Page 1 of 1 | Generated: 15 June 2025</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Firefighter Services - Uzbekistan Tashkent</dc:title>
  <dc:creator/>
  <dc:language>en</dc:language>
  <cp:keywords/>
  <dcterms:created xsi:type="dcterms:W3CDTF">2026-10-10T03:39:47Z</dcterms:created>
  <dcterms:modified xsi:type="dcterms:W3CDTF">2026-10-10T03:39:47Z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