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TerraGeo Consultoria Geológica Ltda.</w:t>
      </w:r>
    </w:p>
    <w:p>
      <w:pPr>
        <w:pStyle w:val="BodyText"/>
      </w:pPr>
      <w:r>
        <w:t xml:space="preserve">Av. Paulista, 1578 – 12th Floor, Bela Vista, São Paulo – SP, Brazil, CEP 01310-300</w:t>
      </w:r>
    </w:p>
    <w:p>
      <w:pPr>
        <w:pStyle w:val="BodyText"/>
      </w:pPr>
      <w:r>
        <w:t xml:space="preserve">CNPJ: 12.345.678/0001-90 | Phone: +55 (11) 3456-7890 | Email: estimates@terrageo.com.br</w:t>
      </w:r>
    </w:p>
    <w:p>
      <w:pPr>
        <w:pStyle w:val="BodyText"/>
      </w:pPr>
      <w:r>
        <w:rPr>
          <w:bCs/>
          <w:b/>
        </w:rPr>
        <w:t xml:space="preserve">Quotation Estimate No.: QTE-2025-04872</w:t>
      </w:r>
    </w:p>
    <w:p>
      <w:pPr>
        <w:pStyle w:val="BodyText"/>
      </w:pPr>
      <w:r>
        <w:t xml:space="preserve">Date of Issue: 15 June 2025  |  Valid Until: 15 July 2025</w:t>
      </w:r>
    </w:p>
    <w:bookmarkEnd w:id="20"/>
    <w:bookmarkStart w:id="21" w:name="prepared-for-client"/>
    <w:p>
      <w:pPr>
        <w:pStyle w:val="Heading3"/>
      </w:pPr>
      <w:r>
        <w:t xml:space="preserve">Prepared For (Client):</w:t>
      </w:r>
    </w:p>
    <w:p>
      <w:pPr>
        <w:pStyle w:val="FirstParagraph"/>
      </w:pPr>
      <w:r>
        <w:rPr>
          <w:bCs/>
          <w:b/>
        </w:rPr>
        <w:t xml:space="preserve">Construtora Horizonte S.A.</w:t>
      </w:r>
    </w:p>
    <w:p>
      <w:pPr>
        <w:pStyle w:val="BodyText"/>
      </w:pPr>
      <w:r>
        <w:t xml:space="preserve">Av. Faria Lima, 2200 – 8th Floor, Itaim Bibi</w:t>
      </w:r>
    </w:p>
    <w:p>
      <w:pPr>
        <w:pStyle w:val="BodyText"/>
      </w:pPr>
      <w:r>
        <w:t xml:space="preserve">São Paulo – SP, Brazil, CEP 04538-133</w:t>
      </w:r>
    </w:p>
    <w:p>
      <w:pPr>
        <w:pStyle w:val="BodyText"/>
      </w:pPr>
      <w:r>
        <w:t xml:space="preserve">CNPJ: 98.765.432/0001-10</w:t>
      </w:r>
    </w:p>
    <w:p>
      <w:pPr>
        <w:pStyle w:val="BodyText"/>
      </w:pPr>
      <w:r>
        <w:t xml:space="preserve">Attn: Eng. Marcos Tavares – Procurement Manager</w:t>
      </w:r>
    </w:p>
    <w:bookmarkEnd w:id="21"/>
    <w:bookmarkStart w:id="22" w:name="prepared-by-provider"/>
    <w:p>
      <w:pPr>
        <w:pStyle w:val="Heading3"/>
      </w:pPr>
      <w:r>
        <w:t xml:space="preserve">Prepared By (Provider):</w:t>
      </w:r>
    </w:p>
    <w:p>
      <w:pPr>
        <w:pStyle w:val="FirstParagraph"/>
      </w:pPr>
      <w:r>
        <w:rPr>
          <w:bCs/>
          <w:b/>
        </w:rPr>
        <w:t xml:space="preserve">TerraGeo Consultoria Geológica Ltda.</w:t>
      </w:r>
    </w:p>
    <w:p>
      <w:pPr>
        <w:pStyle w:val="BodyText"/>
      </w:pPr>
      <w:r>
        <w:t xml:space="preserve">Lead Geologist: Dr. Helena S. Nakamura</w:t>
      </w:r>
    </w:p>
    <w:p>
      <w:pPr>
        <w:pStyle w:val="BodyText"/>
      </w:pPr>
      <w:r>
        <w:t xml:space="preserve">CREA-SP Registration: 5061234587</w:t>
      </w:r>
    </w:p>
    <w:p>
      <w:pPr>
        <w:pStyle w:val="BodyText"/>
      </w:pPr>
      <w:r>
        <w:t xml:space="preserve">Phone: +55 (11) 98765-4321</w:t>
      </w:r>
    </w:p>
    <w:p>
      <w:pPr>
        <w:pStyle w:val="BodyText"/>
      </w:pPr>
      <w:r>
        <w:t xml:space="preserve">Email: h.nakamura@terrageo.com.br</w:t>
      </w:r>
    </w:p>
    <w:bookmarkEnd w:id="22"/>
    <w:p>
      <w:pPr>
        <w:pStyle w:val="BodyText"/>
      </w:pPr>
      <w:r>
        <w:t xml:space="preserve">1. SCOPE OF SERVICES – GEOLOGIST ENGAGEMENT IN BRAZIL SÃO PAULO</w:t>
      </w:r>
    </w:p>
    <w:p>
      <w:pPr>
        <w:pStyle w:val="BodyText"/>
      </w:pPr>
      <w:r>
        <w:t xml:space="preserve">This Quotation Estimate is issued by TerraGeo Consultoria Geológica Ltda. to Construtora Horizonte S.A. for the professional services of a licensed Geologist to be performed in the metropolitan region of Brazil São Paulo. The engagement covers comprehensive geological investigation, site characterization, and technical advisory for the construction of a mixed-use commercial and residential complex located in the district of Pinheiros, São Paulo, SP. The Geologist will be responsible for all subsurface investigations, geological mapping, risk assessment, and the preparation of a final technical report in compliance with Brazilian federal and state regulations, including the norms established by the Conselho Federal de Geologia (CFG) and the applicable standards of ABNT (Associação Brasileira de Normas Técnicas).</w:t>
      </w:r>
    </w:p>
    <w:p>
      <w:pPr>
        <w:pStyle w:val="BodyText"/>
      </w:pPr>
      <w:r>
        <w:t xml:space="preserve">2. DETAILED ITEMIZATION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geological reconnaissance and desktop study of the site in Brazil São Paulo, including review of existing geological maps, seismic hazard data, and historical subsurface records from the São Paulo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Field geological survey and mapping by a senior Geologist, covering a site area of approximately 12,000 m². Includes lithological description, structural geology observations, and identification of potential geological hazards (landslides, karst features, expansive soils) typical of the São Paulo sedimentary basin.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Geotechnical borehole drilling program: 8 (eight) boreholes, each to a depth of 25 meters, with continuous sampling and Standard Penetration Test (SPT) at 1.5 m intervals. Drilling to be executed in accordance with NBR 6484 and NBR 6483.</w:t>
            </w:r>
          </w:p>
        </w:tc>
        <w:tc>
          <w:tcPr/>
          <w:p>
            <w:pPr>
              <w:pStyle w:val="Compact"/>
              <w:jc w:val="left"/>
            </w:pPr>
            <w:r>
              <w:t xml:space="preserve">8</w:t>
            </w:r>
          </w:p>
        </w:tc>
        <w:tc>
          <w:tcPr/>
          <w:p>
            <w:pPr>
              <w:pStyle w:val="Compact"/>
              <w:jc w:val="left"/>
            </w:pPr>
            <w:r>
              <w:t xml:space="preserve">Borehole</w:t>
            </w:r>
          </w:p>
        </w:tc>
        <w:tc>
          <w:tcPr/>
          <w:p>
            <w:pPr>
              <w:pStyle w:val="Compact"/>
              <w:jc w:val="left"/>
            </w:pPr>
            <w:r>
              <w:t xml:space="preserve">R$ 14,800.00</w:t>
            </w:r>
          </w:p>
        </w:tc>
        <w:tc>
          <w:tcPr/>
          <w:p>
            <w:pPr>
              <w:pStyle w:val="Compact"/>
              <w:jc w:val="left"/>
            </w:pPr>
            <w:r>
              <w:t xml:space="preserve">R$ 118,400.00</w:t>
            </w:r>
          </w:p>
        </w:tc>
      </w:tr>
      <w:tr>
        <w:tc>
          <w:tcPr/>
          <w:p>
            <w:pPr>
              <w:pStyle w:val="Compact"/>
              <w:jc w:val="left"/>
            </w:pPr>
            <w:r>
              <w:t xml:space="preserve">04</w:t>
            </w:r>
          </w:p>
        </w:tc>
        <w:tc>
          <w:tcPr/>
          <w:p>
            <w:pPr>
              <w:pStyle w:val="Compact"/>
              <w:jc w:val="left"/>
            </w:pPr>
            <w:r>
              <w:t xml:space="preserve">Laboratory geotechnical and geochemical testing of recovered samples: Atterberg limits, grain size distribution, unconfined compressive strength, triaxial compression tests, and chemical analysis for sulfate and chloride content. Minimum 48 sample sets.</w:t>
            </w:r>
          </w:p>
        </w:tc>
        <w:tc>
          <w:tcPr/>
          <w:p>
            <w:pPr>
              <w:pStyle w:val="Compact"/>
              <w:jc w:val="left"/>
            </w:pPr>
            <w:r>
              <w:t xml:space="preserve">48</w:t>
            </w:r>
          </w:p>
        </w:tc>
        <w:tc>
          <w:tcPr/>
          <w:p>
            <w:pPr>
              <w:pStyle w:val="Compact"/>
              <w:jc w:val="left"/>
            </w:pPr>
            <w:r>
              <w:t xml:space="preserve">Sample set</w:t>
            </w:r>
          </w:p>
        </w:tc>
        <w:tc>
          <w:tcPr/>
          <w:p>
            <w:pPr>
              <w:pStyle w:val="Compact"/>
              <w:jc w:val="left"/>
            </w:pPr>
            <w:r>
              <w:t xml:space="preserve">R$ 2,350.00</w:t>
            </w:r>
          </w:p>
        </w:tc>
        <w:tc>
          <w:tcPr/>
          <w:p>
            <w:pPr>
              <w:pStyle w:val="Compact"/>
              <w:jc w:val="left"/>
            </w:pPr>
            <w:r>
              <w:t xml:space="preserve">R$ 112,800.00</w:t>
            </w:r>
          </w:p>
        </w:tc>
      </w:tr>
      <w:tr>
        <w:tc>
          <w:tcPr/>
          <w:p>
            <w:pPr>
              <w:pStyle w:val="Compact"/>
              <w:jc w:val="left"/>
            </w:pPr>
            <w:r>
              <w:t xml:space="preserve">05</w:t>
            </w:r>
          </w:p>
        </w:tc>
        <w:tc>
          <w:tcPr/>
          <w:p>
            <w:pPr>
              <w:pStyle w:val="Compact"/>
              <w:jc w:val="left"/>
            </w:pPr>
            <w:r>
              <w:t xml:space="preserve">Geophysical survey: Electrical Resistivity Tomography (ERT) with 48 electrodes and Seismic Refraction survey (2 lines, 200 m each) to delineate bedrock depth and identify voids or altered zones beneath the construction footprint in Brazil São Paulo.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R$ 27,600.00</w:t>
            </w:r>
          </w:p>
        </w:tc>
        <w:tc>
          <w:tcPr/>
          <w:p>
            <w:pPr>
              <w:pStyle w:val="Compact"/>
              <w:jc w:val="left"/>
            </w:pPr>
            <w:r>
              <w:t xml:space="preserve">R$ 27,600.00</w:t>
            </w:r>
          </w:p>
        </w:tc>
      </w:tr>
      <w:tr>
        <w:tc>
          <w:tcPr/>
          <w:p>
            <w:pPr>
              <w:pStyle w:val="Compact"/>
              <w:jc w:val="left"/>
            </w:pPr>
            <w:r>
              <w:t xml:space="preserve">06</w:t>
            </w:r>
          </w:p>
        </w:tc>
        <w:tc>
          <w:tcPr/>
          <w:p>
            <w:pPr>
              <w:pStyle w:val="Compact"/>
              <w:jc w:val="left"/>
            </w:pPr>
            <w:r>
              <w:t xml:space="preserve">Groundwater investigation: installation of 3 (three) monitoring piezometers, 30 m deep, with 14-day continuous water level monitoring and water quality sampling (pH, conductivity, dissolved solids, heavy metals) per CONAMA Resolution 357/2005.</w:t>
            </w:r>
          </w:p>
        </w:tc>
        <w:tc>
          <w:tcPr/>
          <w:p>
            <w:pPr>
              <w:pStyle w:val="Compact"/>
              <w:jc w:val="left"/>
            </w:pPr>
            <w:r>
              <w:t xml:space="preserve">3</w:t>
            </w:r>
          </w:p>
        </w:tc>
        <w:tc>
          <w:tcPr/>
          <w:p>
            <w:pPr>
              <w:pStyle w:val="Compact"/>
              <w:jc w:val="left"/>
            </w:pPr>
            <w:r>
              <w:t xml:space="preserve">Piezometer</w:t>
            </w:r>
          </w:p>
        </w:tc>
        <w:tc>
          <w:tcPr/>
          <w:p>
            <w:pPr>
              <w:pStyle w:val="Compact"/>
              <w:jc w:val="left"/>
            </w:pPr>
            <w:r>
              <w:t xml:space="preserve">R$ 9,200.00</w:t>
            </w:r>
          </w:p>
        </w:tc>
        <w:tc>
          <w:tcPr/>
          <w:p>
            <w:pPr>
              <w:pStyle w:val="Compact"/>
              <w:jc w:val="left"/>
            </w:pPr>
            <w:r>
              <w:t xml:space="preserve">R$ 27,600.00</w:t>
            </w:r>
          </w:p>
        </w:tc>
      </w:tr>
      <w:tr>
        <w:tc>
          <w:tcPr/>
          <w:p>
            <w:pPr>
              <w:pStyle w:val="Compact"/>
              <w:jc w:val="left"/>
            </w:pPr>
            <w:r>
              <w:t xml:space="preserve">07</w:t>
            </w:r>
          </w:p>
        </w:tc>
        <w:tc>
          <w:tcPr/>
          <w:p>
            <w:pPr>
              <w:pStyle w:val="Compact"/>
              <w:jc w:val="left"/>
            </w:pPr>
            <w:r>
              <w:t xml:space="preserve">Preparation of the Final Geological and Geotechnical Report by the responsible Geologist, including 3D subsurface modeling, foundation recommendations, slope stability analysis, and environmental compliance assessment. Report to be submitted in 4 hard copies and 1 digital copy (PDF + editable CAD files).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08</w:t>
            </w:r>
          </w:p>
        </w:tc>
        <w:tc>
          <w:tcPr/>
          <w:p>
            <w:pPr>
              <w:pStyle w:val="Compact"/>
              <w:jc w:val="left"/>
            </w:pPr>
            <w:r>
              <w:t xml:space="preserve">On-site technical supervision by the Geologist during the excavation and foundation construction phase (estimated 90 working days), including daily field logs, real-time geological logging, and immediate advisory to the construction engineering team.</w:t>
            </w:r>
          </w:p>
        </w:tc>
        <w:tc>
          <w:tcPr/>
          <w:p>
            <w:pPr>
              <w:pStyle w:val="Compact"/>
              <w:jc w:val="left"/>
            </w:pPr>
            <w:r>
              <w:t xml:space="preserve">90</w:t>
            </w:r>
          </w:p>
        </w:tc>
        <w:tc>
          <w:tcPr/>
          <w:p>
            <w:pPr>
              <w:pStyle w:val="Compact"/>
              <w:jc w:val="left"/>
            </w:pPr>
            <w:r>
              <w:t xml:space="preserve">Day</w:t>
            </w:r>
          </w:p>
        </w:tc>
        <w:tc>
          <w:tcPr/>
          <w:p>
            <w:pPr>
              <w:pStyle w:val="Compact"/>
              <w:jc w:val="left"/>
            </w:pPr>
            <w:r>
              <w:t xml:space="preserve">R$ 1,850.00</w:t>
            </w:r>
          </w:p>
        </w:tc>
        <w:tc>
          <w:tcPr/>
          <w:p>
            <w:pPr>
              <w:pStyle w:val="Compact"/>
              <w:jc w:val="left"/>
            </w:pPr>
            <w:r>
              <w:t xml:space="preserve">R$ 166,500.00</w:t>
            </w:r>
          </w:p>
        </w:tc>
      </w:tr>
      <w:tr>
        <w:tc>
          <w:tcPr/>
          <w:p>
            <w:pPr>
              <w:pStyle w:val="Compact"/>
              <w:jc w:val="left"/>
            </w:pPr>
            <w:r>
              <w:t xml:space="preserve">09</w:t>
            </w:r>
          </w:p>
        </w:tc>
        <w:tc>
          <w:tcPr/>
          <w:p>
            <w:pPr>
              <w:pStyle w:val="Compact"/>
              <w:jc w:val="left"/>
            </w:pPr>
            <w:r>
              <w:t xml:space="preserve">Regulatory filings and permits: submission of the geological investigation plan to the São Paulo City Hall (Prefeitura de São Paulo), Cetesb environmental notification, and CFG professional registration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R$ 8,400.00</w:t>
            </w:r>
          </w:p>
        </w:tc>
        <w:tc>
          <w:tcPr/>
          <w:p>
            <w:pPr>
              <w:pStyle w:val="Compact"/>
              <w:jc w:val="left"/>
            </w:pPr>
            <w:r>
              <w:t xml:space="preserve">R$ 8,400.00</w:t>
            </w:r>
          </w:p>
        </w:tc>
      </w:tr>
      <w:tr>
        <w:tc>
          <w:tcPr/>
          <w:p>
            <w:pPr>
              <w:pStyle w:val="Compact"/>
              <w:jc w:val="left"/>
            </w:pPr>
            <w:r>
              <w:t xml:space="preserve">10</w:t>
            </w:r>
          </w:p>
        </w:tc>
        <w:tc>
          <w:tcPr/>
          <w:p>
            <w:pPr>
              <w:pStyle w:val="Compact"/>
              <w:jc w:val="left"/>
            </w:pPr>
            <w:r>
              <w:t xml:space="preserve">Project management, coordination, and administrative overhead for the entire Quotation Estimate scope, including scheduling, quality control, and client liaison meetings (minimum 6 formal meetings).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R$ 22,000.00</w:t>
            </w:r>
          </w:p>
        </w:tc>
        <w:tc>
          <w:tcPr/>
          <w:p>
            <w:pPr>
              <w:pStyle w:val="Compact"/>
              <w:jc w:val="left"/>
            </w:pPr>
            <w:r>
              <w:t xml:space="preserve">R$ 22,000.00</w:t>
            </w:r>
          </w:p>
        </w:tc>
      </w:tr>
      <w:tr>
        <w:tc>
          <w:tcPr>
            <w:gridSpan w:val="5"/>
          </w:tcPr>
          <w:p>
            <w:pPr>
              <w:pStyle w:val="Compact"/>
              <w:jc w:val="right"/>
            </w:pPr>
            <w:r>
              <w:t xml:space="preserve">SUBTOTAL</w:t>
            </w:r>
          </w:p>
        </w:tc>
        <w:tc>
          <w:tcPr/>
          <w:p>
            <w:pPr>
              <w:pStyle w:val="Compact"/>
              <w:jc w:val="left"/>
            </w:pPr>
            <w:r>
              <w:t xml:space="preserve">R$ 578,800.00</w:t>
            </w:r>
          </w:p>
        </w:tc>
      </w:tr>
      <w:tr>
        <w:tc>
          <w:tcPr>
            <w:gridSpan w:val="5"/>
          </w:tcPr>
          <w:p>
            <w:pPr>
              <w:pStyle w:val="Compact"/>
              <w:jc w:val="right"/>
            </w:pPr>
            <w:r>
              <w:t xml:space="preserve">ICMS (12% – São Paulo State Tax)</w:t>
            </w:r>
          </w:p>
        </w:tc>
        <w:tc>
          <w:tcPr/>
          <w:p>
            <w:pPr>
              <w:pStyle w:val="Compact"/>
              <w:jc w:val="left"/>
            </w:pPr>
            <w:r>
              <w:t xml:space="preserve">R$ 69,456.00</w:t>
            </w:r>
          </w:p>
        </w:tc>
      </w:tr>
      <w:tr>
        <w:tc>
          <w:tcPr>
            <w:gridSpan w:val="5"/>
          </w:tcPr>
          <w:p>
            <w:pPr>
              <w:pStyle w:val="Compact"/>
              <w:jc w:val="right"/>
            </w:pPr>
            <w:r>
              <w:t xml:space="preserve">ISS (5% – São Paulo Municipal Service Tax)</w:t>
            </w:r>
          </w:p>
        </w:tc>
        <w:tc>
          <w:tcPr/>
          <w:p>
            <w:pPr>
              <w:pStyle w:val="Compact"/>
              <w:jc w:val="left"/>
            </w:pPr>
            <w:r>
              <w:t xml:space="preserve">R$ 28,940.00</w:t>
            </w:r>
          </w:p>
        </w:tc>
      </w:tr>
      <w:tr>
        <w:tc>
          <w:tcPr>
            <w:gridSpan w:val="5"/>
          </w:tcPr>
          <w:p>
            <w:pPr>
              <w:pStyle w:val="Compact"/>
              <w:jc w:val="right"/>
            </w:pPr>
            <w:r>
              <w:t xml:space="preserve">GRAND TOTAL (BRL)</w:t>
            </w:r>
          </w:p>
        </w:tc>
        <w:tc>
          <w:tcPr/>
          <w:p>
            <w:pPr>
              <w:pStyle w:val="Compact"/>
              <w:jc w:val="left"/>
            </w:pPr>
            <w:r>
              <w:t xml:space="preserve">R$ 677,196.00</w:t>
            </w:r>
          </w:p>
        </w:tc>
      </w:tr>
    </w:tbl>
    <w:p>
      <w:pPr>
        <w:pStyle w:val="BodyText"/>
      </w:pPr>
      <w:r>
        <w:t xml:space="preserve">3. PAYMENT TERMS</w:t>
      </w:r>
    </w:p>
    <w:p>
      <w:pPr>
        <w:pStyle w:val="BodyText"/>
      </w:pPr>
      <w:r>
        <w:t xml:space="preserve">The total amount of this Quotation Estimate shall be paid in the following installments, all in Brazilian Reais (BRL), via bank transfer to the account of TerraGeo Consultoria Geológica Ltda. (Banco do Brasil, Ag. 1234-5, C/C 67890-1):</w:t>
      </w:r>
    </w:p>
    <w:p>
      <w:pPr>
        <w:numPr>
          <w:ilvl w:val="0"/>
          <w:numId w:val="1001"/>
        </w:numPr>
        <w:pStyle w:val="Compact"/>
      </w:pPr>
      <w:r>
        <w:rPr>
          <w:bCs/>
          <w:b/>
        </w:rPr>
        <w:t xml:space="preserve">30% advance payment</w:t>
      </w:r>
      <w:r>
        <w:t xml:space="preserve"> </w:t>
      </w:r>
      <w:r>
        <w:t xml:space="preserve">(R$ 203,158.80) upon signing of the service contract and issuance of the first invoice.</w:t>
      </w:r>
    </w:p>
    <w:p>
      <w:pPr>
        <w:numPr>
          <w:ilvl w:val="0"/>
          <w:numId w:val="1001"/>
        </w:numPr>
        <w:pStyle w:val="Compact"/>
      </w:pPr>
      <w:r>
        <w:rPr>
          <w:bCs/>
          <w:b/>
        </w:rPr>
        <w:t xml:space="preserve">40% progress payment</w:t>
      </w:r>
      <w:r>
        <w:t xml:space="preserve"> </w:t>
      </w:r>
      <w:r>
        <w:t xml:space="preserve">(R$ 270,878.40) upon completion of all field investigations (Items 01–06) and submission of the preliminary field report.</w:t>
      </w:r>
    </w:p>
    <w:p>
      <w:pPr>
        <w:numPr>
          <w:ilvl w:val="0"/>
          <w:numId w:val="1001"/>
        </w:numPr>
        <w:pStyle w:val="Compact"/>
      </w:pPr>
      <w:r>
        <w:rPr>
          <w:bCs/>
          <w:b/>
        </w:rPr>
        <w:t xml:space="preserve">30% final payment</w:t>
      </w:r>
      <w:r>
        <w:t xml:space="preserve"> </w:t>
      </w:r>
      <w:r>
        <w:t xml:space="preserve">(R$ 203,158.80) upon delivery and formal acceptance of the Final Geological Report and completion of on-site supervision (Items 07–08).</w:t>
      </w:r>
    </w:p>
    <w:p>
      <w:pPr>
        <w:pStyle w:val="FirstParagraph"/>
      </w:pPr>
      <w:r>
        <w:t xml:space="preserve">Payment is due within 15 (fifteen) calendar days from the date of invoice issuance. Late payments shall accrue interest at the rate of 1% per month plus a 2% penalty, in accordance with Brazilian commercial law (Código Civil, Art. 412).</w:t>
      </w:r>
    </w:p>
    <w:p>
      <w:pPr>
        <w:pStyle w:val="BodyText"/>
      </w:pPr>
      <w:r>
        <w:t xml:space="preserve">4. TERMS AND CONDITIONS</w:t>
      </w:r>
    </w:p>
    <w:p>
      <w:pPr>
        <w:numPr>
          <w:ilvl w:val="0"/>
          <w:numId w:val="1002"/>
        </w:numPr>
        <w:pStyle w:val="Compact"/>
      </w:pPr>
      <w:r>
        <w:t xml:space="preserve">This Quotation Estimate is valid for 30 (thirty) calendar days from the date of issue. After this period, prices may be revised to reflect changes in fuel costs, labor rates, or regulatory requirements in Brazil São Paulo.</w:t>
      </w:r>
    </w:p>
    <w:p>
      <w:pPr>
        <w:numPr>
          <w:ilvl w:val="0"/>
          <w:numId w:val="1002"/>
        </w:numPr>
        <w:pStyle w:val="Compact"/>
      </w:pPr>
      <w:r>
        <w:t xml:space="preserve">All geological services shall be performed by a qualified Geologist registered with the Conselho Federal de Geologia (CFG) and the Conselho Regional de Engenharia e Agronomia (CREA-SP), in full compliance with Brazilian professional regulations.</w:t>
      </w:r>
    </w:p>
    <w:p>
      <w:pPr>
        <w:numPr>
          <w:ilvl w:val="0"/>
          <w:numId w:val="1002"/>
        </w:numPr>
        <w:pStyle w:val="Compact"/>
      </w:pPr>
      <w:r>
        <w:t xml:space="preserve">The Geologist shall adhere to all applicable environmental legislation, including the Brazilian Environmental Crimes Law (Lei 9.605/1998) and Cetesb operational guidelines for the state of São Paulo.</w:t>
      </w:r>
    </w:p>
    <w:p>
      <w:pPr>
        <w:numPr>
          <w:ilvl w:val="0"/>
          <w:numId w:val="1002"/>
        </w:numPr>
        <w:pStyle w:val="Compact"/>
      </w:pPr>
      <w:r>
        <w:t xml:space="preserve">Any additional work beyond the scope defined in this Quotation Estimate (e.g., additional boreholes, extended monitoring, or unforeseen geological conditions) shall be subject to a supplementary Quotation Estimate and written approval by the Client prior to execution.</w:t>
      </w:r>
    </w:p>
    <w:p>
      <w:pPr>
        <w:numPr>
          <w:ilvl w:val="0"/>
          <w:numId w:val="1002"/>
        </w:numPr>
        <w:pStyle w:val="Compact"/>
      </w:pPr>
      <w:r>
        <w:t xml:space="preserve">The Client is responsible for providing safe access to the site, coordinating with local authorities in São Paulo, and ensuring that all necessary municipal permits for drilling and geophysical surveys are obtained before fieldwork commences.</w:t>
      </w:r>
    </w:p>
    <w:p>
      <w:pPr>
        <w:numPr>
          <w:ilvl w:val="0"/>
          <w:numId w:val="1002"/>
        </w:numPr>
        <w:pStyle w:val="Compact"/>
      </w:pPr>
      <w:r>
        <w:t xml:space="preserve">Confidentiality: All data, reports, and findings generated under this engagement are the exclusive property of the Client. The Geologist and TerraGeo shall not disclose any project information to third parties without prior written consent.</w:t>
      </w:r>
    </w:p>
    <w:p>
      <w:pPr>
        <w:numPr>
          <w:ilvl w:val="0"/>
          <w:numId w:val="1002"/>
        </w:numPr>
        <w:pStyle w:val="Compact"/>
      </w:pPr>
      <w:r>
        <w:t xml:space="preserve">Liability: TerraGeo's total liability under this Quotation Estimate shall not exceed the total contract value. The Geologist's professional indemnity insurance (R$ 5,000,000.00 coverage) is maintained throughout the project duration.</w:t>
      </w:r>
    </w:p>
    <w:p>
      <w:pPr>
        <w:numPr>
          <w:ilvl w:val="0"/>
          <w:numId w:val="1002"/>
        </w:numPr>
        <w:pStyle w:val="Compact"/>
      </w:pPr>
      <w:r>
        <w:t xml:space="preserve">Disputes arising from this Quotation Estimate shall be resolved by arbitration in São Paulo, SP, Brazil, in accordance with the rules of the CAMARB (Câmara de Arbitragem do Mercado), under the Portuguese language.</w:t>
      </w:r>
    </w:p>
    <w:p>
      <w:pPr>
        <w:numPr>
          <w:ilvl w:val="0"/>
          <w:numId w:val="1002"/>
        </w:numPr>
        <w:pStyle w:val="Compact"/>
      </w:pPr>
      <w:r>
        <w:t xml:space="preserve">This Quotation Estimate does not constitute a binding contract until both parties execute the definitive Service Agreement (Contrato de Prestação de Serviços) incorporating all terms herein.</w:t>
      </w:r>
    </w:p>
    <w:p>
      <w:pPr>
        <w:pStyle w:val="FirstParagraph"/>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Desktop study, planning, and regulatory filings</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Field geological survey, borehole drilling, geophysical survey, and groundwater investigation</w:t>
            </w:r>
          </w:p>
        </w:tc>
        <w:tc>
          <w:tcPr/>
          <w:p>
            <w:pPr>
              <w:pStyle w:val="Compact"/>
              <w:jc w:val="left"/>
            </w:pPr>
            <w:r>
              <w:t xml:space="preserve">Weeks 3–8</w:t>
            </w:r>
          </w:p>
        </w:tc>
      </w:tr>
      <w:tr>
        <w:tc>
          <w:tcPr/>
          <w:p>
            <w:pPr>
              <w:pStyle w:val="Compact"/>
              <w:jc w:val="left"/>
            </w:pPr>
            <w:r>
              <w:t xml:space="preserve">Phase 3</w:t>
            </w:r>
          </w:p>
        </w:tc>
        <w:tc>
          <w:tcPr/>
          <w:p>
            <w:pPr>
              <w:pStyle w:val="Compact"/>
              <w:jc w:val="left"/>
            </w:pPr>
            <w:r>
              <w:t xml:space="preserve">Laboratory testing and data analysis</w:t>
            </w:r>
          </w:p>
        </w:tc>
        <w:tc>
          <w:tcPr/>
          <w:p>
            <w:pPr>
              <w:pStyle w:val="Compact"/>
              <w:jc w:val="left"/>
            </w:pPr>
            <w:r>
              <w:t xml:space="preserve">Weeks 9–12</w:t>
            </w:r>
          </w:p>
        </w:tc>
      </w:tr>
      <w:tr>
        <w:tc>
          <w:tcPr/>
          <w:p>
            <w:pPr>
              <w:pStyle w:val="Compact"/>
              <w:jc w:val="left"/>
            </w:pPr>
            <w:r>
              <w:t xml:space="preserve">Phase 4</w:t>
            </w:r>
          </w:p>
        </w:tc>
        <w:tc>
          <w:tcPr/>
          <w:p>
            <w:pPr>
              <w:pStyle w:val="Compact"/>
              <w:jc w:val="left"/>
            </w:pPr>
            <w:r>
              <w:t xml:space="preserve">Final report preparation, review, and submission</w:t>
            </w:r>
          </w:p>
        </w:tc>
        <w:tc>
          <w:tcPr/>
          <w:p>
            <w:pPr>
              <w:pStyle w:val="Compact"/>
              <w:jc w:val="left"/>
            </w:pPr>
            <w:r>
              <w:t xml:space="preserve">Weeks 13–14</w:t>
            </w:r>
          </w:p>
        </w:tc>
      </w:tr>
      <w:tr>
        <w:tc>
          <w:tcPr/>
          <w:p>
            <w:pPr>
              <w:pStyle w:val="Compact"/>
              <w:jc w:val="left"/>
            </w:pPr>
            <w:r>
              <w:t xml:space="preserve">Phase 5</w:t>
            </w:r>
          </w:p>
        </w:tc>
        <w:tc>
          <w:tcPr/>
          <w:p>
            <w:pPr>
              <w:pStyle w:val="Compact"/>
              <w:jc w:val="left"/>
            </w:pPr>
            <w:r>
              <w:t xml:space="preserve">On-site supervision during excavation and foundation works</w:t>
            </w:r>
          </w:p>
        </w:tc>
        <w:tc>
          <w:tcPr/>
          <w:p>
            <w:pPr>
              <w:pStyle w:val="Compact"/>
              <w:jc w:val="left"/>
            </w:pPr>
            <w:r>
              <w:t xml:space="preserve">Weeks 15–26</w:t>
            </w:r>
          </w:p>
        </w:tc>
      </w:tr>
    </w:tbl>
    <w:p>
      <w:pPr>
        <w:pStyle w:val="BodyText"/>
      </w:pPr>
      <w:r>
        <w:rPr>
          <w:bCs/>
          <w:b/>
        </w:rPr>
        <w:t xml:space="preserve">For TerraGeo Consultoria Geológica Ltda. (Provider)</w:t>
      </w:r>
      <w:r>
        <w:br/>
      </w:r>
      <w:r>
        <w:t xml:space="preserve">Dr. Helena S. Nakamura</w:t>
      </w:r>
      <w:r>
        <w:br/>
      </w:r>
      <w:r>
        <w:t xml:space="preserve">Lead Geologist – CREA-SP 5061234587</w:t>
      </w:r>
      <w:r>
        <w:br/>
      </w:r>
      <w:r>
        <w:t xml:space="preserve">Date: _______________</w:t>
      </w:r>
    </w:p>
    <w:p>
      <w:pPr>
        <w:pStyle w:val="BodyText"/>
      </w:pPr>
      <w:r>
        <w:rPr>
          <w:bCs/>
          <w:b/>
        </w:rPr>
        <w:t xml:space="preserve">For Construtora Horizonte S.A. (Client)</w:t>
      </w:r>
      <w:r>
        <w:br/>
      </w:r>
      <w:r>
        <w:t xml:space="preserve">Eng. Marcos Tavares</w:t>
      </w:r>
      <w:r>
        <w:br/>
      </w:r>
      <w:r>
        <w:t xml:space="preserve">Procurement Manager</w:t>
      </w:r>
      <w:r>
        <w:br/>
      </w:r>
      <w:r>
        <w:t xml:space="preserve">Date: _______________</w:t>
      </w:r>
    </w:p>
    <w:p>
      <w:pPr>
        <w:pStyle w:val="BodyText"/>
      </w:pPr>
      <w:r>
        <w:t xml:space="preserve">This Quotation Estimate was prepared exclusively for the Client identified above and may not be reproduced or distributed without written authorization from TerraGeo Consultoria Geológica Ltda.</w:t>
      </w:r>
      <w:r>
        <w:br/>
      </w:r>
      <w:r>
        <w:t xml:space="preserve">TerraGeo Consultoria Geológica Ltda. – CNPJ 12.345.678/0001-90 – São Paulo, SP, Brazil</w:t>
      </w:r>
      <w:r>
        <w:br/>
      </w:r>
      <w:r>
        <w:t xml:space="preserve">Document Reference: QTE-2025-04872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Brazil São Paulo</dc:title>
  <dc:creator/>
  <dc:language>en</dc:language>
  <cp:keywords/>
  <dcterms:created xsi:type="dcterms:W3CDTF">2026-10-10T04:45:07Z</dcterms:created>
  <dcterms:modified xsi:type="dcterms:W3CDTF">2026-10-10T04:45:07Z</dcterms:modified>
</cp:coreProperties>
</file>

<file path=docProps/custom.xml><?xml version="1.0" encoding="utf-8"?>
<Properties xmlns="http://schemas.openxmlformats.org/officeDocument/2006/custom-properties" xmlns:vt="http://schemas.openxmlformats.org/officeDocument/2006/docPropsVTypes"/>
</file>