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t xml:space="preserve">Professional Geological Services — Site Investigation &amp; Environmental Assessment</w:t>
      </w:r>
    </w:p>
    <w:p>
      <w:pPr>
        <w:pStyle w:val="BodyText"/>
      </w:pPr>
      <w:r>
        <w:t xml:space="preserve">TerraScope Geotechnical Consulting Co., Ltd.</w:t>
      </w:r>
    </w:p>
    <w:p>
      <w:pPr>
        <w:pStyle w:val="BodyText"/>
      </w:pPr>
      <w:r>
        <w:t xml:space="preserve">128 Tianhe Road, Tianhe District, Guangzhou, Guangdong Province, China 510620</w:t>
      </w:r>
    </w:p>
    <w:p>
      <w:pPr>
        <w:pStyle w:val="BodyText"/>
      </w:pPr>
      <w:r>
        <w:t xml:space="preserve">Tel: +86-20-8876-5432 | Email: estimates@terrascope-gz.com.cn</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TSGZ-2025-04782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Chinese Yuan (CNY / RMB)</w:t>
            </w:r>
          </w:p>
        </w:tc>
      </w:tr>
      <w:tr>
        <w:tc>
          <w:tcPr/>
          <w:p>
            <w:pPr>
              <w:pStyle w:val="Compact"/>
              <w:jc w:val="left"/>
            </w:pPr>
            <w:r>
              <w:t xml:space="preserve">Client / Project Owner</w:t>
            </w:r>
          </w:p>
        </w:tc>
        <w:tc>
          <w:tcPr/>
          <w:p>
            <w:pPr>
              <w:pStyle w:val="Compact"/>
              <w:jc w:val="left"/>
            </w:pPr>
            <w:r>
              <w:t xml:space="preserve">Guangzhou Metro Development Group Co., Ltd.</w:t>
            </w:r>
          </w:p>
        </w:tc>
        <w:tc>
          <w:tcPr/>
          <w:p>
            <w:pPr>
              <w:pStyle w:val="Compact"/>
              <w:jc w:val="left"/>
            </w:pPr>
            <w:r>
              <w:t xml:space="preserve">Project Location</w:t>
            </w:r>
          </w:p>
        </w:tc>
        <w:tc>
          <w:tcPr/>
          <w:p>
            <w:pPr>
              <w:pStyle w:val="Compact"/>
              <w:jc w:val="left"/>
            </w:pPr>
            <w:r>
              <w:t xml:space="preserve">Haizhu District, China Guangzhou</w:t>
            </w:r>
          </w:p>
        </w:tc>
      </w:tr>
      <w:tr>
        <w:tc>
          <w:tcPr/>
          <w:p>
            <w:pPr>
              <w:pStyle w:val="Compact"/>
              <w:jc w:val="left"/>
            </w:pPr>
            <w:r>
              <w:t xml:space="preserve">Project Reference</w:t>
            </w:r>
          </w:p>
        </w:tc>
        <w:tc>
          <w:tcPr/>
          <w:p>
            <w:pPr>
              <w:pStyle w:val="Compact"/>
              <w:jc w:val="left"/>
            </w:pPr>
            <w:r>
              <w:t xml:space="preserve">GMG-2025-Phase III Tunnel Alignment Survey</w:t>
            </w:r>
          </w:p>
        </w:tc>
        <w:tc>
          <w:tcPr/>
          <w:p>
            <w:pPr>
              <w:pStyle w:val="Compact"/>
              <w:jc w:val="left"/>
            </w:pPr>
            <w:r>
              <w:t xml:space="preserve">Prepared By</w:t>
            </w:r>
          </w:p>
        </w:tc>
        <w:tc>
          <w:tcPr/>
          <w:p>
            <w:pPr>
              <w:pStyle w:val="Compact"/>
              <w:jc w:val="left"/>
            </w:pPr>
            <w:r>
              <w:t xml:space="preserve">Dr. Wei Zhang, Lead Geologist</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TerraScope Geotechnical Consulting Co., Ltd. in response to the formal request for geological investigation services for the Guangzhou Metro Phase III extension project. The scope of work outlined herein pertains exclusively to the engagement of a qualified</w:t>
      </w:r>
      <w:r>
        <w:t xml:space="preserve"> </w:t>
      </w:r>
      <w:r>
        <w:t xml:space="preserve">Geologist</w:t>
      </w:r>
      <w:r>
        <w:t xml:space="preserve"> </w:t>
      </w:r>
      <w:r>
        <w:t xml:space="preserve">and supporting field team to conduct comprehensive subsurface characterization, geological mapping, and environmental risk assessment across the designated corridor in</w:t>
      </w:r>
      <w:r>
        <w:t xml:space="preserve"> </w:t>
      </w:r>
      <w:r>
        <w:t xml:space="preserve">China Guangzhou</w:t>
      </w:r>
      <w:r>
        <w:t xml:space="preserve">. All pricing, deliverables, and timelines presented in this document are binding upon mutual acceptance and execution of the accompanying service agreement.</w:t>
      </w:r>
    </w:p>
    <w:bookmarkEnd w:id="21"/>
    <w:bookmarkStart w:id="22" w:name="detailed-scope-of-geologist-services"/>
    <w:p>
      <w:pPr>
        <w:pStyle w:val="Heading2"/>
      </w:pPr>
      <w:r>
        <w:t xml:space="preserve">2. Detailed Scope of Geologist Services</w:t>
      </w:r>
    </w:p>
    <w:p>
      <w:pPr>
        <w:pStyle w:val="FirstParagraph"/>
      </w:pPr>
      <w:r>
        <w:t xml:space="preserve">The Lead</w:t>
      </w:r>
      <w:r>
        <w:t xml:space="preserve"> </w:t>
      </w:r>
      <w:r>
        <w:t xml:space="preserve">Geologist</w:t>
      </w:r>
      <w:r>
        <w:t xml:space="preserve">, Dr. Wei Zhang (Registered Geologist, Guangdong Provincial Geological Bureau, License No. GD-2019-0347), will oversee all field and laboratory activities. The scope encompasses the following deliverables specific to the</w:t>
      </w:r>
      <w:r>
        <w:t xml:space="preserve"> </w:t>
      </w:r>
      <w:r>
        <w:t xml:space="preserve">China Guangzhou</w:t>
      </w:r>
      <w:r>
        <w:t xml:space="preserve"> </w:t>
      </w:r>
      <w:r>
        <w:t xml:space="preserve">geological context, including the Pearl River alluvial deposits, Quaternary soft clay layers, and underlying Cretaceous sandstone formations: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Desktop geological review and literature compilation for the Haizhu District corridor, including interpretation of existing borehole logs and regional geological maps of China Guangzhou</w:t>
            </w:r>
          </w:p>
        </w:tc>
        <w:tc>
          <w:tcPr/>
          <w:p>
            <w:pPr>
              <w:pStyle w:val="Compact"/>
              <w:jc w:val="left"/>
            </w:pPr>
            <w:r>
              <w:t xml:space="preserve">10 working days</w:t>
            </w:r>
          </w:p>
        </w:tc>
        <w:tc>
          <w:tcPr/>
          <w:p>
            <w:pPr>
              <w:pStyle w:val="Compact"/>
              <w:jc w:val="left"/>
            </w:pPr>
            <w:r>
              <w:t xml:space="preserve">12,000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Field geological mapping and outcrop description along a 4.2 km tunnel alignment, conducted by the Lead Geologist and two assistant geologists</w:t>
            </w:r>
          </w:p>
        </w:tc>
        <w:tc>
          <w:tcPr/>
          <w:p>
            <w:pPr>
              <w:pStyle w:val="Compact"/>
              <w:jc w:val="left"/>
            </w:pPr>
            <w:r>
              <w:t xml:space="preserve">15 working days</w:t>
            </w:r>
          </w:p>
        </w:tc>
        <w:tc>
          <w:tcPr/>
          <w:p>
            <w:pPr>
              <w:pStyle w:val="Compact"/>
              <w:jc w:val="left"/>
            </w:pPr>
            <w:r>
              <w:t xml:space="preserve">18,500</w:t>
            </w:r>
          </w:p>
        </w:tc>
        <w:tc>
          <w:tcPr/>
          <w:p>
            <w:pPr>
              <w:pStyle w:val="Compact"/>
              <w:jc w:val="left"/>
            </w:pPr>
            <w:r>
              <w:t xml:space="preserve">277,500</w:t>
            </w:r>
          </w:p>
        </w:tc>
      </w:tr>
      <w:tr>
        <w:tc>
          <w:tcPr/>
          <w:p>
            <w:pPr>
              <w:pStyle w:val="Compact"/>
              <w:jc w:val="left"/>
            </w:pPr>
            <w:r>
              <w:t xml:space="preserve">3</w:t>
            </w:r>
          </w:p>
        </w:tc>
        <w:tc>
          <w:tcPr/>
          <w:p>
            <w:pPr>
              <w:pStyle w:val="Compact"/>
              <w:jc w:val="left"/>
            </w:pPr>
            <w:r>
              <w:t xml:space="preserve">Design and supervision of 28 borehole drilling locations (depths ranging from 30 m to 85 m) with continuous core logging by the Geologist</w:t>
            </w:r>
          </w:p>
        </w:tc>
        <w:tc>
          <w:tcPr/>
          <w:p>
            <w:pPr>
              <w:pStyle w:val="Compact"/>
              <w:jc w:val="left"/>
            </w:pPr>
            <w:r>
              <w:t xml:space="preserve">25 working days</w:t>
            </w:r>
          </w:p>
        </w:tc>
        <w:tc>
          <w:tcPr/>
          <w:p>
            <w:pPr>
              <w:pStyle w:val="Compact"/>
              <w:jc w:val="left"/>
            </w:pPr>
            <w:r>
              <w:t xml:space="preserve">22,000</w:t>
            </w:r>
          </w:p>
        </w:tc>
        <w:tc>
          <w:tcPr/>
          <w:p>
            <w:pPr>
              <w:pStyle w:val="Compact"/>
              <w:jc w:val="left"/>
            </w:pPr>
            <w:r>
              <w:t xml:space="preserve">550,000</w:t>
            </w:r>
          </w:p>
        </w:tc>
      </w:tr>
      <w:tr>
        <w:tc>
          <w:tcPr/>
          <w:p>
            <w:pPr>
              <w:pStyle w:val="Compact"/>
              <w:jc w:val="left"/>
            </w:pPr>
            <w:r>
              <w:t xml:space="preserve">4</w:t>
            </w:r>
          </w:p>
        </w:tc>
        <w:tc>
          <w:tcPr/>
          <w:p>
            <w:pPr>
              <w:pStyle w:val="Compact"/>
              <w:jc w:val="left"/>
            </w:pPr>
            <w:r>
              <w:t xml:space="preserve">In-situ geotechnical testing: Standard Penetration Tests (SPT), Cone Penetration Tests (CPT), and pressuremeter tests at critical depth intervals</w:t>
            </w:r>
          </w:p>
        </w:tc>
        <w:tc>
          <w:tcPr/>
          <w:p>
            <w:pPr>
              <w:pStyle w:val="Compact"/>
              <w:jc w:val="left"/>
            </w:pPr>
            <w:r>
              <w:t xml:space="preserve">12 working days</w:t>
            </w:r>
          </w:p>
        </w:tc>
        <w:tc>
          <w:tcPr/>
          <w:p>
            <w:pPr>
              <w:pStyle w:val="Compact"/>
              <w:jc w:val="left"/>
            </w:pPr>
            <w:r>
              <w:t xml:space="preserve">16,800</w:t>
            </w:r>
          </w:p>
        </w:tc>
        <w:tc>
          <w:tcPr/>
          <w:p>
            <w:pPr>
              <w:pStyle w:val="Compact"/>
              <w:jc w:val="left"/>
            </w:pPr>
            <w:r>
              <w:t xml:space="preserve">201,600</w:t>
            </w:r>
          </w:p>
        </w:tc>
      </w:tr>
      <w:tr>
        <w:tc>
          <w:tcPr/>
          <w:p>
            <w:pPr>
              <w:pStyle w:val="Compact"/>
              <w:jc w:val="left"/>
            </w:pPr>
            <w:r>
              <w:t xml:space="preserve">5</w:t>
            </w:r>
          </w:p>
        </w:tc>
        <w:tc>
          <w:tcPr/>
          <w:p>
            <w:pPr>
              <w:pStyle w:val="Compact"/>
              <w:jc w:val="left"/>
            </w:pPr>
            <w:r>
              <w:t xml:space="preserve">Groundwater hydrogeological assessment, including piezometer installation (12 units), water quality sampling, and flow-direction analysis for the China Guangzhou aquifer system</w:t>
            </w:r>
          </w:p>
        </w:tc>
        <w:tc>
          <w:tcPr/>
          <w:p>
            <w:pPr>
              <w:pStyle w:val="Compact"/>
              <w:jc w:val="left"/>
            </w:pPr>
            <w:r>
              <w:t xml:space="preserve">10 working days</w:t>
            </w:r>
          </w:p>
        </w:tc>
        <w:tc>
          <w:tcPr/>
          <w:p>
            <w:pPr>
              <w:pStyle w:val="Compact"/>
              <w:jc w:val="left"/>
            </w:pPr>
            <w:r>
              <w:t xml:space="preserve">14,200</w:t>
            </w:r>
          </w:p>
        </w:tc>
        <w:tc>
          <w:tcPr/>
          <w:p>
            <w:pPr>
              <w:pStyle w:val="Compact"/>
              <w:jc w:val="left"/>
            </w:pPr>
            <w:r>
              <w:t xml:space="preserve">142,000</w:t>
            </w:r>
          </w:p>
        </w:tc>
      </w:tr>
      <w:tr>
        <w:tc>
          <w:tcPr/>
          <w:p>
            <w:pPr>
              <w:pStyle w:val="Compact"/>
              <w:jc w:val="left"/>
            </w:pPr>
            <w:r>
              <w:t xml:space="preserve">6</w:t>
            </w:r>
          </w:p>
        </w:tc>
        <w:tc>
          <w:tcPr/>
          <w:p>
            <w:pPr>
              <w:pStyle w:val="Compact"/>
              <w:jc w:val="left"/>
            </w:pPr>
            <w:r>
              <w:t xml:space="preserve">Geohazard and seismic risk evaluation, including liquefaction potential analysis of the Pearl River delta soft soils and fault-activity screening</w:t>
            </w:r>
          </w:p>
        </w:tc>
        <w:tc>
          <w:tcPr/>
          <w:p>
            <w:pPr>
              <w:pStyle w:val="Compact"/>
              <w:jc w:val="left"/>
            </w:pPr>
            <w:r>
              <w:t xml:space="preserve">8 working days</w:t>
            </w:r>
          </w:p>
        </w:tc>
        <w:tc>
          <w:tcPr/>
          <w:p>
            <w:pPr>
              <w:pStyle w:val="Compact"/>
              <w:jc w:val="left"/>
            </w:pPr>
            <w:r>
              <w:t xml:space="preserve">19,500</w:t>
            </w:r>
          </w:p>
        </w:tc>
        <w:tc>
          <w:tcPr/>
          <w:p>
            <w:pPr>
              <w:pStyle w:val="Compact"/>
              <w:jc w:val="left"/>
            </w:pPr>
            <w:r>
              <w:t xml:space="preserve">156,000</w:t>
            </w:r>
          </w:p>
        </w:tc>
      </w:tr>
      <w:tr>
        <w:tc>
          <w:tcPr/>
          <w:p>
            <w:pPr>
              <w:pStyle w:val="Compact"/>
              <w:jc w:val="left"/>
            </w:pPr>
            <w:r>
              <w:t xml:space="preserve">7</w:t>
            </w:r>
          </w:p>
        </w:tc>
        <w:tc>
          <w:tcPr/>
          <w:p>
            <w:pPr>
              <w:pStyle w:val="Compact"/>
              <w:jc w:val="left"/>
            </w:pPr>
            <w:r>
              <w:t xml:space="preserve">Compilation of the Final Geological Investigation Report (minimum 350 pages, bilingual Chinese-English), including cross-sections, stratigraphic columns, and engineering recommendations</w:t>
            </w:r>
          </w:p>
        </w:tc>
        <w:tc>
          <w:tcPr/>
          <w:p>
            <w:pPr>
              <w:pStyle w:val="Compact"/>
              <w:jc w:val="left"/>
            </w:pPr>
            <w:r>
              <w:t xml:space="preserve">20 working days</w:t>
            </w:r>
          </w:p>
        </w:tc>
        <w:tc>
          <w:tcPr/>
          <w:p>
            <w:pPr>
              <w:pStyle w:val="Compact"/>
              <w:jc w:val="left"/>
            </w:pPr>
            <w:r>
              <w:t xml:space="preserve">15,000</w:t>
            </w:r>
          </w:p>
        </w:tc>
        <w:tc>
          <w:tcPr/>
          <w:p>
            <w:pPr>
              <w:pStyle w:val="Compact"/>
              <w:jc w:val="left"/>
            </w:pPr>
            <w:r>
              <w:t xml:space="preserve">300,000</w:t>
            </w:r>
          </w:p>
        </w:tc>
      </w:tr>
      <w:tr>
        <w:tc>
          <w:tcPr/>
          <w:p>
            <w:pPr>
              <w:pStyle w:val="Compact"/>
              <w:jc w:val="left"/>
            </w:pPr>
            <w:r>
              <w:t xml:space="preserve">8</w:t>
            </w:r>
          </w:p>
        </w:tc>
        <w:tc>
          <w:tcPr/>
          <w:p>
            <w:pPr>
              <w:pStyle w:val="Compact"/>
              <w:jc w:val="left"/>
            </w:pPr>
            <w:r>
              <w:t xml:space="preserve">Client presentation, technical Q&amp;A session, and two rounds of report revision as required by the Guangzhou Metro Development Group review committee</w:t>
            </w:r>
          </w:p>
        </w:tc>
        <w:tc>
          <w:tcPr/>
          <w:p>
            <w:pPr>
              <w:pStyle w:val="Compact"/>
              <w:jc w:val="left"/>
            </w:pPr>
            <w:r>
              <w:t xml:space="preserve">5 working days</w:t>
            </w:r>
          </w:p>
        </w:tc>
        <w:tc>
          <w:tcPr/>
          <w:p>
            <w:pPr>
              <w:pStyle w:val="Compact"/>
              <w:jc w:val="left"/>
            </w:pPr>
            <w:r>
              <w:t xml:space="preserve">10,000</w:t>
            </w:r>
          </w:p>
        </w:tc>
        <w:tc>
          <w:tcPr/>
          <w:p>
            <w:pPr>
              <w:pStyle w:val="Compact"/>
              <w:jc w:val="left"/>
            </w:pPr>
            <w:r>
              <w:t xml:space="preserve">50,000</w:t>
            </w:r>
          </w:p>
        </w:tc>
      </w:tr>
      <w:tr>
        <w:tc>
          <w:tcPr>
            <w:gridSpan w:val="4"/>
          </w:tcPr>
          <w:p>
            <w:pPr>
              <w:pStyle w:val="Compact"/>
              <w:jc w:val="right"/>
            </w:pPr>
            <w:r>
              <w:t xml:space="preserve">Subtotal (CNY):</w:t>
            </w:r>
          </w:p>
        </w:tc>
        <w:tc>
          <w:tcPr/>
          <w:p>
            <w:pPr>
              <w:pStyle w:val="Compact"/>
              <w:jc w:val="left"/>
            </w:pPr>
            <w:r>
              <w:t xml:space="preserve">1,797,100</w:t>
            </w:r>
          </w:p>
        </w:tc>
      </w:tr>
      <w:tr>
        <w:tc>
          <w:tcPr>
            <w:gridSpan w:val="4"/>
          </w:tcPr>
          <w:p>
            <w:pPr>
              <w:pStyle w:val="Compact"/>
              <w:jc w:val="right"/>
            </w:pPr>
            <w:r>
              <w:t xml:space="preserve">VAT @ 6% (CNY):</w:t>
            </w:r>
          </w:p>
        </w:tc>
        <w:tc>
          <w:tcPr/>
          <w:p>
            <w:pPr>
              <w:pStyle w:val="Compact"/>
              <w:jc w:val="left"/>
            </w:pPr>
            <w:r>
              <w:t xml:space="preserve">107,826</w:t>
            </w:r>
          </w:p>
        </w:tc>
      </w:tr>
      <w:tr>
        <w:tc>
          <w:tcPr>
            <w:gridSpan w:val="4"/>
          </w:tcPr>
          <w:p>
            <w:pPr>
              <w:pStyle w:val="Compact"/>
              <w:jc w:val="right"/>
            </w:pPr>
            <w:r>
              <w:t xml:space="preserve">TOTAL ESTIMATED COST (CNY):</w:t>
            </w:r>
          </w:p>
        </w:tc>
        <w:tc>
          <w:tcPr/>
          <w:p>
            <w:pPr>
              <w:pStyle w:val="Compact"/>
              <w:jc w:val="left"/>
            </w:pPr>
            <w:r>
              <w:t xml:space="preserve">1,904,926</w:t>
            </w:r>
          </w:p>
        </w:tc>
      </w:tr>
    </w:tbl>
    <w:bookmarkEnd w:id="22"/>
    <w:bookmarkStart w:id="23" w:name="payment-schedule"/>
    <w:p>
      <w:pPr>
        <w:pStyle w:val="Heading2"/>
      </w:pPr>
      <w:r>
        <w:t xml:space="preserve">3. Payment Schedule</w:t>
      </w:r>
    </w:p>
    <w:p>
      <w:pPr>
        <w:pStyle w:val="FirstParagraph"/>
      </w:pPr>
      <w:r>
        <w:t xml:space="preserve">This</w:t>
      </w:r>
      <w:r>
        <w:t xml:space="preserve"> </w:t>
      </w:r>
      <w:r>
        <w:t xml:space="preserve">Quotation Estimate</w:t>
      </w:r>
      <w:r>
        <w:t xml:space="preserve"> </w:t>
      </w:r>
      <w:r>
        <w:t xml:space="preserve">proposes the following milestone-based payment structure, payable within 15 business days of invoice issuance:</w:t>
      </w:r>
    </w:p>
    <w:p>
      <w:pPr>
        <w:numPr>
          <w:ilvl w:val="0"/>
          <w:numId w:val="1001"/>
        </w:numPr>
        <w:pStyle w:val="Compact"/>
      </w:pPr>
      <w:r>
        <w:rPr>
          <w:bCs/>
          <w:b/>
        </w:rPr>
        <w:t xml:space="preserve">Advance Payment (30%):</w:t>
      </w:r>
      <w:r>
        <w:t xml:space="preserve"> </w:t>
      </w:r>
      <w:r>
        <w:t xml:space="preserve">CNY 571,478 — due upon contract execution and mobilization of the Geologist team to the China Guangzhou site.</w:t>
      </w:r>
    </w:p>
    <w:p>
      <w:pPr>
        <w:numPr>
          <w:ilvl w:val="0"/>
          <w:numId w:val="1001"/>
        </w:numPr>
        <w:pStyle w:val="Compact"/>
      </w:pPr>
      <w:r>
        <w:rPr>
          <w:bCs/>
          <w:b/>
        </w:rPr>
        <w:t xml:space="preserve">Progress Payment (40%):</w:t>
      </w:r>
      <w:r>
        <w:t xml:space="preserve"> </w:t>
      </w:r>
      <w:r>
        <w:t xml:space="preserve">CNY 761,970 — due upon completion of all field drilling, in-situ testing, and groundwater monitoring activities.</w:t>
      </w:r>
    </w:p>
    <w:p>
      <w:pPr>
        <w:numPr>
          <w:ilvl w:val="0"/>
          <w:numId w:val="1001"/>
        </w:numPr>
        <w:pStyle w:val="Compact"/>
      </w:pPr>
      <w:r>
        <w:rPr>
          <w:bCs/>
          <w:b/>
        </w:rPr>
        <w:t xml:space="preserve">Final Payment (30%):</w:t>
      </w:r>
      <w:r>
        <w:t xml:space="preserve"> </w:t>
      </w:r>
      <w:r>
        <w:t xml:space="preserve">CNY 571,478 — due upon delivery and formal acceptance of the Final Geological Investigation Report.</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30 calendar days from the date of issue. Beyond this period, all rates are subject to revision based on prevailing market conditions in China Guangzhou.</w:t>
      </w:r>
    </w:p>
    <w:p>
      <w:pPr>
        <w:numPr>
          <w:ilvl w:val="0"/>
          <w:numId w:val="1002"/>
        </w:numPr>
        <w:pStyle w:val="Compact"/>
      </w:pPr>
      <w:r>
        <w:t xml:space="preserve">The Lead Geologist and all field personnel shall comply with the regulations of the Guangdong Provincial Department of Natural Resources and the Guangzhou Municipal Bureau of Geology and Mineral Resources.</w:t>
      </w:r>
    </w:p>
    <w:p>
      <w:pPr>
        <w:numPr>
          <w:ilvl w:val="0"/>
          <w:numId w:val="1002"/>
        </w:numPr>
        <w:pStyle w:val="Compact"/>
      </w:pPr>
      <w:r>
        <w:t xml:space="preserve">All borehole locations must be approved in writing by the client and the local Guangzhou municipal planning authority prior to mobilization of drilling rigs.</w:t>
      </w:r>
    </w:p>
    <w:p>
      <w:pPr>
        <w:numPr>
          <w:ilvl w:val="0"/>
          <w:numId w:val="1002"/>
        </w:numPr>
        <w:pStyle w:val="Compact"/>
      </w:pPr>
      <w:r>
        <w:t xml:space="preserve">Any change in scope, additional boreholes, or extended field duration beyond the quantities stated in this Quotation Estimate shall be subject to a formal change-order and supplementary pricing.</w:t>
      </w:r>
    </w:p>
    <w:p>
      <w:pPr>
        <w:numPr>
          <w:ilvl w:val="0"/>
          <w:numId w:val="1002"/>
        </w:numPr>
        <w:pStyle w:val="Compact"/>
      </w:pPr>
      <w:r>
        <w:t xml:space="preserve">The Geologist and TerraScope Geotechnical Consulting Co., Ltd. shall maintain professional indemnity insurance with a minimum coverage of CNY 10,000,000 for the duration of the project.</w:t>
      </w:r>
    </w:p>
    <w:p>
      <w:pPr>
        <w:numPr>
          <w:ilvl w:val="0"/>
          <w:numId w:val="1002"/>
        </w:numPr>
        <w:pStyle w:val="Compact"/>
      </w:pPr>
      <w:r>
        <w:t xml:space="preserve">All data, core samples, and reports generated under this engagement shall become the exclusive property of the client upon full payment.</w:t>
      </w:r>
    </w:p>
    <w:p>
      <w:pPr>
        <w:numPr>
          <w:ilvl w:val="0"/>
          <w:numId w:val="1002"/>
        </w:numPr>
        <w:pStyle w:val="Compact"/>
      </w:pPr>
      <w:r>
        <w:t xml:space="preserve">Disputes arising from this Quotation Estimate or the resulting contract shall be resolved through arbitration under the China International Economic and Trade Arbitration Commission (CIETAC) in Guangzhou.</w:t>
      </w:r>
    </w:p>
    <w:bookmarkEnd w:id="24"/>
    <w:bookmarkStart w:id="25" w:name="assumptions-and-exclusions"/>
    <w:p>
      <w:pPr>
        <w:pStyle w:val="Heading2"/>
      </w:pPr>
      <w:r>
        <w:t xml:space="preserve">5. Assumptions and Exclusions</w:t>
      </w:r>
    </w:p>
    <w:p>
      <w:pPr>
        <w:pStyle w:val="FirstParagraph"/>
      </w:pPr>
      <w:r>
        <w:t xml:space="preserve">This Quotation Estimate assumes normal working conditions in China Guangzhou, including access to the site without obstruction, availability of municipal water and electricity at the field camp, and standard weather conditions. The following are explicitly excluded: environmental impact assessment (EIA) licensing fees, third-party laboratory testing beyond standard geotechnical parameters, demolition or removal of existing structures, and any remediation works identified during the investigation.</w:t>
      </w:r>
    </w:p>
    <w:p>
      <w:pPr>
        <w:pStyle w:val="BodyText"/>
      </w:pPr>
      <w:r>
        <w:rPr>
          <w:bCs/>
          <w:b/>
        </w:rPr>
        <w:t xml:space="preserve">For and on behalf of TerraScope Geotechnical Consulting Co., Ltd.</w:t>
      </w:r>
    </w:p>
    <w:p>
      <w:pPr>
        <w:pStyle w:val="BodyText"/>
      </w:pPr>
      <w:r>
        <w:t xml:space="preserve">Dr. Wei Zhang</w:t>
      </w:r>
      <w:r>
        <w:br/>
      </w:r>
      <w:r>
        <w:t xml:space="preserve">Lead Geologist / Authorized Signatory</w:t>
      </w:r>
      <w:r>
        <w:br/>
      </w:r>
      <w:r>
        <w:t xml:space="preserve">Date: _______________</w:t>
      </w:r>
    </w:p>
    <w:p>
      <w:pPr>
        <w:pStyle w:val="BodyText"/>
      </w:pPr>
      <w:r>
        <w:rPr>
          <w:bCs/>
          <w:b/>
        </w:rPr>
        <w:t xml:space="preserve">Accepted by the Client</w:t>
      </w:r>
    </w:p>
    <w:p>
      <w:pPr>
        <w:pStyle w:val="BodyText"/>
      </w:pPr>
      <w:r>
        <w:t xml:space="preserve">Guangzhou Metro Development Group Co., Ltd.</w:t>
      </w:r>
      <w:r>
        <w:br/>
      </w:r>
      <w:r>
        <w:t xml:space="preserve">Name: _______________</w:t>
      </w:r>
      <w:r>
        <w:br/>
      </w:r>
      <w:r>
        <w:t xml:space="preserve">Title: _______________</w:t>
      </w:r>
      <w:r>
        <w:br/>
      </w:r>
      <w:r>
        <w:t xml:space="preserve">Date: _______________</w:t>
      </w:r>
    </w:p>
    <w:p>
      <w:pPr>
        <w:pStyle w:val="BodyText"/>
      </w:pPr>
      <w:r>
        <w:rPr>
          <w:bCs/>
          <w:b/>
        </w:rPr>
        <w:t xml:space="preserve">Note:</w:t>
      </w:r>
      <w:r>
        <w:t xml:space="preserve"> </w:t>
      </w:r>
      <w:r>
        <w:t xml:space="preserve">This Quotation Estimate document is a commercial proposal and does not constitute a binding contract until countersigned by both parties. All geological interpretations provided by the Geologist are based on the data collected during the field investigation period and are subject to the inherent uncertainties of subsurface conditions in the China Guangzhou region. TerraScope Geotechnical Consulting Co., Ltd. reserves the right to update this estimate if material changes to the project scope are communicated prior to contract execution.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China Guangzhou</dc:title>
  <dc:creator/>
  <dc:language>en</dc:language>
  <cp:keywords/>
  <dcterms:created xsi:type="dcterms:W3CDTF">2026-10-10T03:39:36Z</dcterms:created>
  <dcterms:modified xsi:type="dcterms:W3CDTF">2026-10-10T03:39:36Z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