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rPr>
          <w:bCs/>
          <w:b/>
        </w:rPr>
        <w:t xml:space="preserve">Atlas Geoservices &amp; Consulting SARL</w:t>
      </w:r>
    </w:p>
    <w:p>
      <w:pPr>
        <w:pStyle w:val="BodyText"/>
      </w:pPr>
      <w:r>
        <w:t xml:space="preserve">12, Boulevard Mohammed V, Quartier Gauthier, 20250 Casablanca, Morocco</w:t>
      </w:r>
    </w:p>
    <w:p>
      <w:pPr>
        <w:pStyle w:val="BodyText"/>
      </w:pPr>
      <w:r>
        <w:t xml:space="preserve">Tel: +212 522-345-678 | Email: info@atlasgeoservices.ma | RC: 456789 Casablanca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QTE-2025-CAS-0047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Client Name</w:t>
            </w:r>
          </w:p>
        </w:tc>
        <w:tc>
          <w:tcPr/>
          <w:p>
            <w:pPr>
              <w:pStyle w:val="Compact"/>
              <w:jc w:val="left"/>
            </w:pPr>
            <w:r>
              <w:t xml:space="preserve">Immeuble Dar Al-Binaa SARL</w:t>
            </w:r>
          </w:p>
        </w:tc>
      </w:tr>
      <w:tr>
        <w:tc>
          <w:tcPr/>
          <w:p>
            <w:pPr>
              <w:pStyle w:val="Compact"/>
              <w:jc w:val="left"/>
            </w:pPr>
            <w:r>
              <w:t xml:space="preserve">Client Address</w:t>
            </w:r>
          </w:p>
        </w:tc>
        <w:tc>
          <w:tcPr/>
          <w:p>
            <w:pPr>
              <w:pStyle w:val="Compact"/>
              <w:jc w:val="left"/>
            </w:pPr>
            <w:r>
              <w:t xml:space="preserve">45, Avenue Hassan II, Maârif, 20100 Casablanca, Morocco</w:t>
            </w:r>
          </w:p>
        </w:tc>
      </w:tr>
      <w:tr>
        <w:tc>
          <w:tcPr/>
          <w:p>
            <w:pPr>
              <w:pStyle w:val="Compact"/>
              <w:jc w:val="left"/>
            </w:pPr>
            <w:r>
              <w:t xml:space="preserve">Project Location</w:t>
            </w:r>
          </w:p>
        </w:tc>
        <w:tc>
          <w:tcPr/>
          <w:p>
            <w:pPr>
              <w:pStyle w:val="Compact"/>
              <w:jc w:val="left"/>
            </w:pPr>
            <w:r>
              <w:t xml:space="preserve">Plot 78, Zone Industrielle Ain Sebaa, Casablanca, Morocco</w:t>
            </w:r>
          </w:p>
        </w:tc>
      </w:tr>
      <w:tr>
        <w:tc>
          <w:tcPr/>
          <w:p>
            <w:pPr>
              <w:pStyle w:val="Compact"/>
              <w:jc w:val="left"/>
            </w:pPr>
            <w:r>
              <w:t xml:space="preserve">Project Reference</w:t>
            </w:r>
          </w:p>
        </w:tc>
        <w:tc>
          <w:tcPr/>
          <w:p>
            <w:pPr>
              <w:pStyle w:val="Compact"/>
              <w:jc w:val="left"/>
            </w:pPr>
            <w:r>
              <w:t xml:space="preserve">Residential Complex – Phase II Foundation Study</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Atlas Geoservices &amp; Consulting SARL to Immeuble Dar Al-Binaa SARL in relation to the engagement of a qualified</w:t>
      </w:r>
      <w:r>
        <w:t xml:space="preserve"> </w:t>
      </w:r>
      <w:r>
        <w:t xml:space="preserve">Geologist</w:t>
      </w:r>
      <w:r>
        <w:t xml:space="preserve"> </w:t>
      </w:r>
      <w:r>
        <w:t xml:space="preserve">and associated geological survey team for the execution of comprehensive subsurface investigation and geotechnical assessment services. The scope of work described herein pertains specifically to the residential development project located in the Ain Sebaa industrial zone of</w:t>
      </w:r>
      <w:r>
        <w:t xml:space="preserve"> </w:t>
      </w:r>
      <w:r>
        <w:t xml:space="preserve">Morocco Casablanca</w:t>
      </w:r>
      <w:r>
        <w:t xml:space="preserve">, where the client intends to construct a multi-storey residential complex requiring rigorous geological and geotechnical verification prior to foundation design and construction commencement.</w:t>
      </w:r>
    </w:p>
    <w:p>
      <w:pPr>
        <w:pStyle w:val="BodyText"/>
      </w:pPr>
      <w:r>
        <w:t xml:space="preserve">Our firm has been operating in the</w:t>
      </w:r>
      <w:r>
        <w:t xml:space="preserve"> </w:t>
      </w:r>
      <w:r>
        <w:t xml:space="preserve">Morocco Casablanca</w:t>
      </w:r>
      <w:r>
        <w:t xml:space="preserve"> </w:t>
      </w:r>
      <w:r>
        <w:t xml:space="preserve">region for over fifteen years, providing specialized</w:t>
      </w:r>
      <w:r>
        <w:t xml:space="preserve"> </w:t>
      </w:r>
      <w:r>
        <w:t xml:space="preserve">Geologist</w:t>
      </w:r>
      <w:r>
        <w:t xml:space="preserve"> </w:t>
      </w:r>
      <w:r>
        <w:t xml:space="preserve">services to construction developers, public infrastructure authorities, and industrial operators. This</w:t>
      </w:r>
      <w:r>
        <w:t xml:space="preserve"> </w:t>
      </w:r>
      <w:r>
        <w:t xml:space="preserve">Quotation Estimate</w:t>
      </w:r>
      <w:r>
        <w:t xml:space="preserve"> </w:t>
      </w:r>
      <w:r>
        <w:t xml:space="preserve">reflects our standard professional rates, adjusted for the specific geological complexity of the Ain Sebaa basin area, which is characterized by heterogeneous alluvial deposits, variable groundwater levels, and localized seismic considerations in accordance with the Moroccan Seismic Zoning Regulation (RPS 2011).</w:t>
      </w:r>
    </w:p>
    <w:bookmarkEnd w:id="21"/>
    <w:bookmarkStart w:id="22" w:name="X6461765c222377d564aa99571d03a21ebea8471"/>
    <w:p>
      <w:pPr>
        <w:pStyle w:val="Heading2"/>
      </w:pPr>
      <w:r>
        <w:t xml:space="preserve">2. Scope of Work – Geologist Services in Morocco Casablanca</w:t>
      </w:r>
    </w:p>
    <w:p>
      <w:pPr>
        <w:pStyle w:val="FirstParagraph"/>
      </w:pPr>
      <w:r>
        <w:t xml:space="preserve">The</w:t>
      </w:r>
      <w:r>
        <w:t xml:space="preserve"> </w:t>
      </w:r>
      <w:r>
        <w:t xml:space="preserve">Geologist</w:t>
      </w:r>
      <w:r>
        <w:t xml:space="preserve"> </w:t>
      </w:r>
      <w:r>
        <w:t xml:space="preserve">and the supporting field team engaged under this</w:t>
      </w:r>
      <w:r>
        <w:t xml:space="preserve"> </w:t>
      </w:r>
      <w:r>
        <w:t xml:space="preserve">Quotation Estimate</w:t>
      </w:r>
      <w:r>
        <w:t xml:space="preserve"> </w:t>
      </w:r>
      <w:r>
        <w:t xml:space="preserve">shall perform the following activities at the project site in</w:t>
      </w:r>
      <w:r>
        <w:t xml:space="preserve"> </w:t>
      </w:r>
      <w:r>
        <w:t xml:space="preserve">Morocco Casablanca</w:t>
      </w:r>
      <w:r>
        <w:t xml:space="preserve">:</w:t>
      </w:r>
    </w:p>
    <w:p>
      <w:pPr>
        <w:numPr>
          <w:ilvl w:val="0"/>
          <w:numId w:val="1001"/>
        </w:numPr>
        <w:pStyle w:val="Compact"/>
      </w:pPr>
      <w:r>
        <w:rPr>
          <w:bCs/>
          <w:b/>
        </w:rPr>
        <w:t xml:space="preserve">Desktop Geological Review:</w:t>
      </w:r>
      <w:r>
        <w:t xml:space="preserve"> </w:t>
      </w:r>
      <w:r>
        <w:t xml:space="preserve">Compilation and analysis of existing geological maps, hydrogeological data, and prior borehole records for the Ain Sebaa district of Casablanca. This includes review of the Moroccan Geological Survey (Service Géologique du Maroc) publications and regional seismic hazard assessments.</w:t>
      </w:r>
    </w:p>
    <w:p>
      <w:pPr>
        <w:numPr>
          <w:ilvl w:val="0"/>
          <w:numId w:val="1001"/>
        </w:numPr>
        <w:pStyle w:val="Compact"/>
      </w:pPr>
      <w:r>
        <w:rPr>
          <w:bCs/>
          <w:b/>
        </w:rPr>
        <w:t xml:space="preserve">Field Reconnaissance and Site Mapping:</w:t>
      </w:r>
      <w:r>
        <w:t xml:space="preserve"> </w:t>
      </w:r>
      <w:r>
        <w:t xml:space="preserve">A minimum of three (3) full working days of on-site geological mapping by the lead</w:t>
      </w:r>
      <w:r>
        <w:t xml:space="preserve"> </w:t>
      </w:r>
      <w:r>
        <w:t xml:space="preserve">Geologist</w:t>
      </w:r>
      <w:r>
        <w:t xml:space="preserve">, including identification of surface lithologies, fault traces, erosion features, and potential landslide-prone zones within the 2,400 m² plot boundary.</w:t>
      </w:r>
    </w:p>
    <w:p>
      <w:pPr>
        <w:numPr>
          <w:ilvl w:val="0"/>
          <w:numId w:val="1001"/>
        </w:numPr>
        <w:pStyle w:val="Compact"/>
      </w:pPr>
      <w:r>
        <w:rPr>
          <w:bCs/>
          <w:b/>
        </w:rPr>
        <w:t xml:space="preserve">Borehole Drilling and Sampling:</w:t>
      </w:r>
      <w:r>
        <w:t xml:space="preserve"> </w:t>
      </w:r>
      <w:r>
        <w:t xml:space="preserve">Execution of six (6) boreholes to a minimum depth of 25 metres below ground level, spaced in a 3×2 grid pattern across the plot. Each borehole shall be drilled using a rotary core-drilling rig, with continuous core recovery and systematic sampling at 1.5-metre intervals.</w:t>
      </w:r>
    </w:p>
    <w:p>
      <w:pPr>
        <w:numPr>
          <w:ilvl w:val="0"/>
          <w:numId w:val="1001"/>
        </w:numPr>
        <w:pStyle w:val="Compact"/>
      </w:pPr>
      <w:r>
        <w:rPr>
          <w:bCs/>
          <w:b/>
        </w:rPr>
        <w:t xml:space="preserve">Geotechnical Laboratory Testing:</w:t>
      </w:r>
      <w:r>
        <w:t xml:space="preserve"> </w:t>
      </w:r>
      <w:r>
        <w:t xml:space="preserve">Standard Proctor compaction tests, Atterberg limits, unconfined compressive strength tests, triaxial shear tests, and grain-size distribution analyses on a minimum of 48 soil and rock samples, conducted at our accredited laboratory in Casablanca.</w:t>
      </w:r>
    </w:p>
    <w:p>
      <w:pPr>
        <w:numPr>
          <w:ilvl w:val="0"/>
          <w:numId w:val="1001"/>
        </w:numPr>
        <w:pStyle w:val="Compact"/>
      </w:pPr>
      <w:r>
        <w:rPr>
          <w:bCs/>
          <w:b/>
        </w:rPr>
        <w:t xml:space="preserve">Groundwater Assessment:</w:t>
      </w:r>
      <w:r>
        <w:t xml:space="preserve"> </w:t>
      </w:r>
      <w:r>
        <w:t xml:space="preserve">Installation of two (2) temporary piezometers to monitor the seasonal water table, with a 14-day observation period to determine the maximum and minimum groundwater levels relevant to foundation design in</w:t>
      </w:r>
      <w:r>
        <w:t xml:space="preserve"> </w:t>
      </w:r>
      <w:r>
        <w:t xml:space="preserve">Morocco Casablanca</w:t>
      </w:r>
      <w:r>
        <w:t xml:space="preserve">.</w:t>
      </w:r>
    </w:p>
    <w:p>
      <w:pPr>
        <w:numPr>
          <w:ilvl w:val="0"/>
          <w:numId w:val="1001"/>
        </w:numPr>
        <w:pStyle w:val="Compact"/>
      </w:pPr>
      <w:r>
        <w:rPr>
          <w:bCs/>
          <w:b/>
        </w:rPr>
        <w:t xml:space="preserve">Seismic Microzonation Input:</w:t>
      </w:r>
      <w:r>
        <w:t xml:space="preserve"> </w:t>
      </w:r>
      <w:r>
        <w:t xml:space="preserve">Provision of a preliminary site-specific seismic response assessment, including estimation of the site class (A through E) per RPS 2011, to be incorporated into the structural engineering design.</w:t>
      </w:r>
    </w:p>
    <w:p>
      <w:pPr>
        <w:numPr>
          <w:ilvl w:val="0"/>
          <w:numId w:val="1001"/>
        </w:numPr>
        <w:pStyle w:val="Compact"/>
      </w:pPr>
      <w:r>
        <w:rPr>
          <w:bCs/>
          <w:b/>
        </w:rPr>
        <w:t xml:space="preserve">Final Geological and Geotechnical Report:</w:t>
      </w:r>
      <w:r>
        <w:t xml:space="preserve"> </w:t>
      </w:r>
      <w:r>
        <w:t xml:space="preserve">Preparation of a comprehensive 60-page technical report in both French and English, including borehole logs, cross-sections, laboratory results, foundation recommendations, and a risk matrix. The report shall be issued in three (3) hard-bound copies and one (1) digital PDF copy.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Desktop geological review and literature compilation</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Field reconnaissance and geological site mapping by lead Geologist</w:t>
            </w:r>
          </w:p>
        </w:tc>
        <w:tc>
          <w:tcPr/>
          <w:p>
            <w:pPr>
              <w:pStyle w:val="Compact"/>
              <w:jc w:val="left"/>
            </w:pPr>
            <w:r>
              <w:t xml:space="preserve">3 days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03</w:t>
            </w:r>
          </w:p>
        </w:tc>
        <w:tc>
          <w:tcPr/>
          <w:p>
            <w:pPr>
              <w:pStyle w:val="Compact"/>
              <w:jc w:val="left"/>
            </w:pPr>
            <w:r>
              <w:t xml:space="preserve">Borehole drilling (rotary core, up to 25 m depth) including mobilization</w:t>
            </w:r>
          </w:p>
        </w:tc>
        <w:tc>
          <w:tcPr/>
          <w:p>
            <w:pPr>
              <w:pStyle w:val="Compact"/>
              <w:jc w:val="left"/>
            </w:pPr>
            <w:r>
              <w:t xml:space="preserve">6 holes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04</w:t>
            </w:r>
          </w:p>
        </w:tc>
        <w:tc>
          <w:tcPr/>
          <w:p>
            <w:pPr>
              <w:pStyle w:val="Compact"/>
              <w:jc w:val="left"/>
            </w:pPr>
            <w:r>
              <w:t xml:space="preserve">Geotechnical laboratory testing (48 samples, full suite)</w:t>
            </w:r>
          </w:p>
        </w:tc>
        <w:tc>
          <w:tcPr/>
          <w:p>
            <w:pPr>
              <w:pStyle w:val="Compact"/>
              <w:jc w:val="left"/>
            </w:pPr>
            <w:r>
              <w:t xml:space="preserve">48 samples</w:t>
            </w:r>
          </w:p>
        </w:tc>
        <w:tc>
          <w:tcPr/>
          <w:p>
            <w:pPr>
              <w:pStyle w:val="Compact"/>
              <w:jc w:val="left"/>
            </w:pPr>
            <w:r>
              <w:t xml:space="preserve">1,450.00</w:t>
            </w:r>
          </w:p>
        </w:tc>
        <w:tc>
          <w:tcPr/>
          <w:p>
            <w:pPr>
              <w:pStyle w:val="Compact"/>
              <w:jc w:val="left"/>
            </w:pPr>
            <w:r>
              <w:t xml:space="preserve">69,600.00</w:t>
            </w:r>
          </w:p>
        </w:tc>
      </w:tr>
      <w:tr>
        <w:tc>
          <w:tcPr/>
          <w:p>
            <w:pPr>
              <w:pStyle w:val="Compact"/>
              <w:jc w:val="left"/>
            </w:pPr>
            <w:r>
              <w:t xml:space="preserve">05</w:t>
            </w:r>
          </w:p>
        </w:tc>
        <w:tc>
          <w:tcPr/>
          <w:p>
            <w:pPr>
              <w:pStyle w:val="Compact"/>
              <w:jc w:val="left"/>
            </w:pPr>
            <w:r>
              <w:t xml:space="preserve">Groundwater piezometer installation and 14-day monitoring</w:t>
            </w:r>
          </w:p>
        </w:tc>
        <w:tc>
          <w:tcPr/>
          <w:p>
            <w:pPr>
              <w:pStyle w:val="Compact"/>
              <w:jc w:val="left"/>
            </w:pPr>
            <w:r>
              <w:t xml:space="preserve">2 units</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06</w:t>
            </w:r>
          </w:p>
        </w:tc>
        <w:tc>
          <w:tcPr/>
          <w:p>
            <w:pPr>
              <w:pStyle w:val="Compact"/>
              <w:jc w:val="left"/>
            </w:pPr>
            <w:r>
              <w:t xml:space="preserve">Seismic microzonation preliminary assessment (RPS 2011)</w:t>
            </w:r>
          </w:p>
        </w:tc>
        <w:tc>
          <w:tcPr/>
          <w:p>
            <w:pPr>
              <w:pStyle w:val="Compact"/>
              <w:jc w:val="left"/>
            </w:pPr>
            <w:r>
              <w:t xml:space="preserve">1 lot</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07</w:t>
            </w:r>
          </w:p>
        </w:tc>
        <w:tc>
          <w:tcPr/>
          <w:p>
            <w:pPr>
              <w:pStyle w:val="Compact"/>
              <w:jc w:val="left"/>
            </w:pPr>
            <w:r>
              <w:t xml:space="preserve">Final geological and geotechnical report (3 hard copies + 1 PDF)</w:t>
            </w:r>
          </w:p>
        </w:tc>
        <w:tc>
          <w:tcPr/>
          <w:p>
            <w:pPr>
              <w:pStyle w:val="Compact"/>
              <w:jc w:val="left"/>
            </w:pPr>
            <w:r>
              <w:t xml:space="preserve">1 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Project management, coordination, and client liaison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right"/>
            </w:pPr>
            <w:r>
              <w:t xml:space="preserve">Subtotal (MAD)</w:t>
            </w:r>
          </w:p>
        </w:tc>
        <w:tc>
          <w:tcPr/>
          <w:p>
            <w:pPr>
              <w:pStyle w:val="Compact"/>
              <w:jc w:val="left"/>
            </w:pPr>
            <w:r>
              <w:t xml:space="preserve">312,300.00</w:t>
            </w:r>
          </w:p>
        </w:tc>
      </w:tr>
      <w:tr>
        <w:tc>
          <w:tcPr>
            <w:gridSpan w:val="4"/>
          </w:tcPr>
          <w:p>
            <w:pPr>
              <w:pStyle w:val="Compact"/>
              <w:jc w:val="right"/>
            </w:pPr>
            <w:r>
              <w:t xml:space="preserve">VAT (20%)</w:t>
            </w:r>
          </w:p>
        </w:tc>
        <w:tc>
          <w:tcPr/>
          <w:p>
            <w:pPr>
              <w:pStyle w:val="Compact"/>
              <w:jc w:val="left"/>
            </w:pPr>
            <w:r>
              <w:t xml:space="preserve">62,460.00</w:t>
            </w:r>
          </w:p>
        </w:tc>
      </w:tr>
      <w:tr>
        <w:tc>
          <w:tcPr>
            <w:gridSpan w:val="4"/>
          </w:tcPr>
          <w:p>
            <w:pPr>
              <w:pStyle w:val="Compact"/>
              <w:jc w:val="right"/>
            </w:pPr>
            <w:r>
              <w:rPr>
                <w:bCs/>
                <w:b/>
              </w:rPr>
              <w:t xml:space="preserve">TOTAL AMOUNT DUE (MAD)</w:t>
            </w:r>
          </w:p>
        </w:tc>
        <w:tc>
          <w:tcPr/>
          <w:p>
            <w:pPr>
              <w:pStyle w:val="Compact"/>
              <w:jc w:val="left"/>
            </w:pPr>
            <w:r>
              <w:rPr>
                <w:bCs/>
                <w:b/>
              </w:rPr>
              <w:t xml:space="preserve">374,760.00</w:t>
            </w:r>
          </w:p>
        </w:tc>
      </w:tr>
    </w:tbl>
    <w:p>
      <w:pPr>
        <w:pStyle w:val="BodyText"/>
      </w:pPr>
      <w:r>
        <w:t xml:space="preserve">All amounts are expressed in Moroccan Dirhams (MAD). Exchange reference at time of issue: 1 EUR ≈ 10.85 MAD. This</w:t>
      </w:r>
      <w:r>
        <w:t xml:space="preserve"> </w:t>
      </w:r>
      <w:r>
        <w:t xml:space="preserve">Quotation Estimate</w:t>
      </w:r>
      <w:r>
        <w:t xml:space="preserve"> </w:t>
      </w:r>
      <w:r>
        <w:t xml:space="preserve">does not include any costs related to third-party permits, municipal access fees, or environmental impact assessments, which shall be borne by the client.</w:t>
      </w:r>
    </w:p>
    <w:bookmarkEnd w:id="23"/>
    <w:bookmarkStart w:id="24" w:name="project-timeline"/>
    <w:p>
      <w:pPr>
        <w:pStyle w:val="Heading2"/>
      </w:pPr>
      <w:r>
        <w:t xml:space="preserve">4. Project Timeline</w:t>
      </w:r>
    </w:p>
    <w:p>
      <w:pPr>
        <w:pStyle w:val="FirstParagraph"/>
      </w:pPr>
      <w:r>
        <w:t xml:space="preserve">Upon written acceptance of this</w:t>
      </w:r>
      <w:r>
        <w:t xml:space="preserve"> </w:t>
      </w:r>
      <w:r>
        <w:t xml:space="preserve">Quotation Estimate</w:t>
      </w:r>
      <w:r>
        <w:t xml:space="preserve"> </w:t>
      </w:r>
      <w:r>
        <w:t xml:space="preserve">and receipt of the advance payment, the</w:t>
      </w:r>
      <w:r>
        <w:t xml:space="preserve"> </w:t>
      </w:r>
      <w:r>
        <w:t xml:space="preserve">Geologist</w:t>
      </w:r>
      <w:r>
        <w:t xml:space="preserve"> </w:t>
      </w:r>
      <w:r>
        <w:t xml:space="preserve">team shall mobilize to the</w:t>
      </w:r>
      <w:r>
        <w:t xml:space="preserve"> </w:t>
      </w:r>
      <w:r>
        <w:t xml:space="preserve">Morocco Casablanca</w:t>
      </w:r>
      <w:r>
        <w:t xml:space="preserve"> </w:t>
      </w:r>
      <w:r>
        <w:t xml:space="preserve">site within five (5) business days. The total estimated duration for completion of all fieldwork, laboratory testing, and report delivery is eight (8) calendar weeks from the date of site mobilization. A detailed Gantt chart schedule shall be provided as an annex to the signed contract.</w:t>
      </w:r>
    </w:p>
    <w:bookmarkEnd w:id="24"/>
    <w:bookmarkStart w:id="25" w:name="terms-and-conditions"/>
    <w:p>
      <w:pPr>
        <w:pStyle w:val="Heading2"/>
      </w:pPr>
      <w:r>
        <w:t xml:space="preserve">5. Terms and Conditions</w:t>
      </w:r>
    </w:p>
    <w:p>
      <w:pPr>
        <w:pStyle w:val="FirstParagraph"/>
      </w:pPr>
      <w:r>
        <w:rPr>
          <w:bCs/>
          <w:b/>
        </w:rPr>
        <w:t xml:space="preserve">5.1 Payment Schedule:</w:t>
      </w:r>
      <w:r>
        <w:t xml:space="preserve"> </w:t>
      </w:r>
      <w:r>
        <w:t xml:space="preserve">A non-refundable advance payment of 30% (MAD 112,428.00) is due within seven (7) business days of contract signature. A second instalment of 40% (MAD 149,904.00) is due upon completion of all borehole drilling and fieldwork. The final balance of 30% (MAD 112,428.00) is due upon delivery and acceptance of the final geological report.</w:t>
      </w:r>
    </w:p>
    <w:p>
      <w:pPr>
        <w:pStyle w:val="BodyText"/>
      </w:pPr>
      <w:r>
        <w:rPr>
          <w:bCs/>
          <w:b/>
        </w:rPr>
        <w:t xml:space="preserve">5.2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rates may be subject to revision due to fluctuations in fuel costs, equipment availability, or regulatory changes in</w:t>
      </w:r>
      <w:r>
        <w:t xml:space="preserve"> </w:t>
      </w:r>
      <w:r>
        <w:t xml:space="preserve">Morocco Casablanca</w:t>
      </w:r>
      <w:r>
        <w:t xml:space="preserve">.</w:t>
      </w:r>
    </w:p>
    <w:p>
      <w:pPr>
        <w:pStyle w:val="BodyText"/>
      </w:pPr>
      <w:r>
        <w:rPr>
          <w:bCs/>
          <w:b/>
        </w:rPr>
        <w:t xml:space="preserve">5.3 Professional Liability:</w:t>
      </w:r>
      <w:r>
        <w:t xml:space="preserve"> </w:t>
      </w:r>
      <w:r>
        <w:t xml:space="preserve">The</w:t>
      </w:r>
      <w:r>
        <w:t xml:space="preserve"> </w:t>
      </w:r>
      <w:r>
        <w:t xml:space="preserve">Geologist</w:t>
      </w:r>
      <w:r>
        <w:t xml:space="preserve"> </w:t>
      </w:r>
      <w:r>
        <w:t xml:space="preserve">and Atlas Geoservices &amp; Consulting SARL shall carry professional indemnity insurance with a minimum coverage of MAD 5,000,000. A certificate of insurance shall be provided upon request.</w:t>
      </w:r>
    </w:p>
    <w:p>
      <w:pPr>
        <w:pStyle w:val="BodyText"/>
      </w:pPr>
      <w:r>
        <w:rPr>
          <w:bCs/>
          <w:b/>
        </w:rPr>
        <w:t xml:space="preserve">5.4 Site Access and Safety:</w:t>
      </w:r>
      <w:r>
        <w:t xml:space="preserve"> </w:t>
      </w:r>
      <w:r>
        <w:t xml:space="preserve">The client shall ensure unrestricted access to the plot in</w:t>
      </w:r>
      <w:r>
        <w:t xml:space="preserve"> </w:t>
      </w:r>
      <w:r>
        <w:t xml:space="preserve">Morocco Casablanca</w:t>
      </w:r>
      <w:r>
        <w:t xml:space="preserve"> </w:t>
      </w:r>
      <w:r>
        <w:t xml:space="preserve">for the duration of fieldwork. All personnel shall comply with the Moroccan Occupational Health and Safety regulations (Code du Travail, Dahir 1.72.219). The</w:t>
      </w:r>
      <w:r>
        <w:t xml:space="preserve"> </w:t>
      </w:r>
      <w:r>
        <w:t xml:space="preserve">Geologist</w:t>
      </w:r>
      <w:r>
        <w:t xml:space="preserve"> </w:t>
      </w:r>
      <w:r>
        <w:t xml:space="preserve">team shall provide its own personal protective equipment and site safety signage.</w:t>
      </w:r>
    </w:p>
    <w:p>
      <w:pPr>
        <w:pStyle w:val="BodyText"/>
      </w:pPr>
      <w:r>
        <w:rPr>
          <w:bCs/>
          <w:b/>
        </w:rPr>
        <w:t xml:space="preserve">5.5 Intellectual Property:</w:t>
      </w:r>
      <w:r>
        <w:t xml:space="preserve"> </w:t>
      </w:r>
      <w:r>
        <w:t xml:space="preserve">All data, reports, and deliverables produced under this engagement shall become the exclusive property of the client upon full payment. Our firm retains the right to reference the project in its portfolio with prior written consent.</w:t>
      </w:r>
    </w:p>
    <w:p>
      <w:pPr>
        <w:pStyle w:val="BodyText"/>
      </w:pPr>
      <w:r>
        <w:rPr>
          <w:bCs/>
          <w:b/>
        </w:rPr>
        <w:t xml:space="preserve">5.6 Dispute Resolution:</w:t>
      </w:r>
      <w:r>
        <w:t xml:space="preserve"> </w:t>
      </w:r>
      <w:r>
        <w:t xml:space="preserve">Any dispute arising from this</w:t>
      </w:r>
      <w:r>
        <w:t xml:space="preserve"> </w:t>
      </w:r>
      <w:r>
        <w:t xml:space="preserve">Quotation Estimate</w:t>
      </w:r>
      <w:r>
        <w:t xml:space="preserve"> </w:t>
      </w:r>
      <w:r>
        <w:t xml:space="preserve">or the resulting contract shall be resolved amicably. Failing amicable resolution within thirty (30) days, the matter shall be submitted to the competent commercial courts of Casablanca, Morocco.</w:t>
      </w:r>
    </w:p>
    <w:p>
      <w:pPr>
        <w:pStyle w:val="BodyText"/>
      </w:pPr>
      <w:r>
        <w:rPr>
          <w:bCs/>
          <w:b/>
        </w:rPr>
        <w:t xml:space="preserve">5.7 Force Majeure:</w:t>
      </w:r>
      <w:r>
        <w:t xml:space="preserve"> </w:t>
      </w:r>
      <w:r>
        <w:t xml:space="preserve">Neither party shall be liable for delays caused by events beyond reasonable control, including but not limited to seismic events, extreme weather, government-imposed restrictions, or civil unrest in the Casablanca region.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has been reviewed and accepted in full, and authorizes Atlas Geoservices &amp; Consulting SARL to commence the</w:t>
      </w:r>
      <w:r>
        <w:t xml:space="preserve"> </w:t>
      </w:r>
      <w:r>
        <w:t xml:space="preserve">Geologist</w:t>
      </w:r>
      <w:r>
        <w:t xml:space="preserve"> </w:t>
      </w:r>
      <w:r>
        <w:t xml:space="preserve">services described herein at the project site in</w:t>
      </w:r>
      <w:r>
        <w:t xml:space="preserve"> </w:t>
      </w:r>
      <w:r>
        <w:t xml:space="preserve">Morocco Casablanca</w:t>
      </w:r>
      <w:r>
        <w:t xml:space="preserve">.</w:t>
      </w:r>
    </w:p>
    <w:p>
      <w:pPr>
        <w:pStyle w:val="BodyText"/>
      </w:pPr>
      <w:r>
        <w:rPr>
          <w:bCs/>
          <w:b/>
        </w:rPr>
        <w:t xml:space="preserve">For and on behalf of the Client</w:t>
      </w:r>
    </w:p>
    <w:p>
      <w:pPr>
        <w:pStyle w:val="BodyText"/>
      </w:pPr>
      <w:r>
        <w:t xml:space="preserve">Immeuble Dar Al-Binaa SARL</w:t>
      </w:r>
    </w:p>
    <w:p>
      <w:pPr>
        <w:pStyle w:val="BodyText"/>
      </w:pPr>
      <w:r>
        <w:t xml:space="preserve">Name / Title / Signature / Date</w:t>
      </w:r>
    </w:p>
    <w:p>
      <w:pPr>
        <w:pStyle w:val="BodyText"/>
      </w:pPr>
      <w:r>
        <w:rPr>
          <w:bCs/>
          <w:b/>
        </w:rPr>
        <w:t xml:space="preserve">For and on behalf of the Service Provider</w:t>
      </w:r>
    </w:p>
    <w:p>
      <w:pPr>
        <w:pStyle w:val="BodyText"/>
      </w:pPr>
      <w:r>
        <w:t xml:space="preserve">Atlas Geoservices &amp; Consulting SARL</w:t>
      </w:r>
    </w:p>
    <w:p>
      <w:pPr>
        <w:pStyle w:val="BodyText"/>
      </w:pPr>
      <w:r>
        <w:t xml:space="preserve">Name / Title / Signature / Date</w:t>
      </w:r>
    </w:p>
    <w:p>
      <w:pPr>
        <w:pStyle w:val="BodyText"/>
      </w:pPr>
      <w:r>
        <w:t xml:space="preserve">Atlas Geoservices &amp; Consulting SARL | 12, Boulevard Mohammed V, Casablanca 20250, Morocco</w:t>
      </w:r>
    </w:p>
    <w:p>
      <w:pPr>
        <w:pStyle w:val="BodyText"/>
      </w:pPr>
      <w:r>
        <w:t xml:space="preserve">Quotation Estimate No. QTE-2025-CAS-0047 | Page 1 of 1</w:t>
      </w:r>
    </w:p>
    <w:p>
      <w:pPr>
        <w:pStyle w:val="BodyText"/>
      </w:pPr>
      <w:r>
        <w:t xml:space="preserve">This document is generated electronically and is valid without a physical stamp. For queries, contact: info@atlasgeoservices.ma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Morocco Casablanca</dc:title>
  <dc:creator/>
  <dc:language>en</dc:language>
  <cp:keywords/>
  <dcterms:created xsi:type="dcterms:W3CDTF">2026-10-10T08:01:05Z</dcterms:created>
  <dcterms:modified xsi:type="dcterms:W3CDTF">2026-10-10T08:01:05Z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