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Geological</w:t>
      </w:r>
      <w:r>
        <w:t xml:space="preserve"> </w:t>
      </w:r>
      <w:r>
        <w:t xml:space="preserve">Services</w:t>
      </w:r>
      <w:r>
        <w:t xml:space="preserve"> </w:t>
      </w:r>
      <w:r>
        <w:t xml:space="preserve">-</w:t>
      </w:r>
      <w:r>
        <w:t xml:space="preserve"> </w:t>
      </w:r>
      <w:r>
        <w:t xml:space="preserve">Myanmar</w:t>
      </w:r>
      <w:r>
        <w:t xml:space="preserve"> </w:t>
      </w:r>
      <w:r>
        <w:t xml:space="preserve">Yangon</w:t>
      </w:r>
    </w:p>
    <w:bookmarkStart w:id="20" w:name="quotation-estimate"/>
    <w:p>
      <w:pPr>
        <w:pStyle w:val="Heading1"/>
      </w:pPr>
      <w:r>
        <w:t xml:space="preserve">QUOTATION ESTIMATE</w:t>
      </w:r>
    </w:p>
    <w:p>
      <w:pPr>
        <w:pStyle w:val="FirstParagraph"/>
      </w:pPr>
      <w:r>
        <w:t xml:space="preserve">Professional Geological Survey &amp; Consulting Services</w:t>
      </w:r>
    </w:p>
    <w:p>
      <w:pPr>
        <w:pStyle w:val="BodyText"/>
      </w:pPr>
      <w:r>
        <w:t xml:space="preserve">Yangon, Myanmar</w:t>
      </w:r>
    </w:p>
    <w:p>
      <w:pPr>
        <w:pStyle w:val="BodyText"/>
      </w:pPr>
      <w:r>
        <w:t xml:space="preserve">Document No: QE-2025-MYR-0047</w:t>
      </w:r>
    </w:p>
    <w:bookmarkEnd w:id="20"/>
    <w:p>
      <w:pPr>
        <w:pStyle w:val="BodyText"/>
      </w:pPr>
      <w:r>
        <w:rPr>
          <w:bCs/>
          <w:b/>
        </w:rPr>
        <w:t xml:space="preserve">Prepared By:</w:t>
      </w:r>
      <w:r>
        <w:t xml:space="preserve"> </w:t>
      </w:r>
      <w:r>
        <w:t xml:space="preserve">Dr. Aung Kyaw Min, M.Sc. (Geology)</w:t>
      </w:r>
      <w:r>
        <w:br/>
      </w:r>
      <w:r>
        <w:t xml:space="preserve">Senior Geologist &amp; Principal Consultant</w:t>
      </w:r>
      <w:r>
        <w:br/>
      </w:r>
      <w:r>
        <w:t xml:space="preserve">Myanmar Geological Services Co., Ltd.</w:t>
      </w:r>
      <w:r>
        <w:br/>
      </w:r>
      <w:r>
        <w:t xml:space="preserve">No. 128, 27th Street, Kamayut Township</w:t>
      </w:r>
      <w:r>
        <w:br/>
      </w:r>
      <w:r>
        <w:t xml:space="preserve">Yangon, Myanmar</w:t>
      </w:r>
      <w:r>
        <w:br/>
      </w:r>
      <w:r>
        <w:t xml:space="preserve">Tel: +95-9-795-123-456</w:t>
      </w:r>
      <w:r>
        <w:br/>
      </w:r>
      <w:r>
        <w:t xml:space="preserve">Email: info@myanmargeoservices.com</w:t>
      </w:r>
    </w:p>
    <w:p>
      <w:pPr>
        <w:pStyle w:val="BodyText"/>
      </w:pPr>
      <w:r>
        <w:rPr>
          <w:bCs/>
          <w:b/>
        </w:rPr>
        <w:t xml:space="preserve">Prepared For:</w:t>
      </w:r>
      <w:r>
        <w:t xml:space="preserve"> </w:t>
      </w:r>
      <w:r>
        <w:t xml:space="preserve">Myanmar National Infrastructure Development Authority</w:t>
      </w:r>
      <w:r>
        <w:br/>
      </w:r>
      <w:r>
        <w:t xml:space="preserve">45, Anawrahta Road, Kyauktada Township</w:t>
      </w:r>
      <w:r>
        <w:br/>
      </w:r>
      <w:r>
        <w:t xml:space="preserve">Yangon, Myanmar</w:t>
      </w:r>
      <w:r>
        <w:br/>
      </w:r>
      <w:r>
        <w:t xml:space="preserve">Attn: Mr. U Than Win, Project Director</w:t>
      </w:r>
    </w:p>
    <w:p>
      <w:pPr>
        <w:pStyle w:val="BodyText"/>
      </w:pPr>
      <w:r>
        <w:rPr>
          <w:bCs/>
          <w:b/>
        </w:rPr>
        <w:t xml:space="preserve">Date of Issue:</w:t>
      </w:r>
      <w:r>
        <w:t xml:space="preserve"> </w:t>
      </w:r>
      <w:r>
        <w:t xml:space="preserve">15 June 2025</w:t>
      </w:r>
      <w:r>
        <w:br/>
      </w:r>
      <w:r>
        <w:br/>
      </w:r>
      <w:r>
        <w:rPr>
          <w:bCs/>
          <w:b/>
        </w:rPr>
        <w:t xml:space="preserve">Valid Until:</w:t>
      </w:r>
      <w:r>
        <w:t xml:space="preserve"> </w:t>
      </w:r>
      <w:r>
        <w:t xml:space="preserve">15 July 2025</w:t>
      </w:r>
      <w:r>
        <w:br/>
      </w:r>
      <w:r>
        <w:br/>
      </w:r>
      <w:r>
        <w:rPr>
          <w:bCs/>
          <w:b/>
        </w:rPr>
        <w:t xml:space="preserve">Project Location:</w:t>
      </w:r>
      <w:r>
        <w:t xml:space="preserve"> </w:t>
      </w:r>
      <w:r>
        <w:t xml:space="preserve">Myanmar Yangon Region</w:t>
      </w:r>
    </w:p>
    <w:p>
      <w:pPr>
        <w:pStyle w:val="BodyText"/>
      </w:pPr>
      <w:r>
        <w:t xml:space="preserve">1. Purpose of This Quotation Estimate</w:t>
      </w:r>
    </w:p>
    <w:p>
      <w:pPr>
        <w:pStyle w:val="BodyText"/>
      </w:pPr>
      <w:r>
        <w:t xml:space="preserve">This</w:t>
      </w:r>
      <w:r>
        <w:t xml:space="preserve"> </w:t>
      </w:r>
      <w:r>
        <w:t xml:space="preserve">Quotation Estimate</w:t>
      </w:r>
      <w:r>
        <w:t xml:space="preserve"> </w:t>
      </w:r>
      <w:r>
        <w:t xml:space="preserve">is issued by Myanmar Geological Services Co., Ltd. to provide a comprehensive and itemized cost breakdown for the engagement of a qualified</w:t>
      </w:r>
      <w:r>
        <w:t xml:space="preserve"> </w:t>
      </w:r>
      <w:r>
        <w:t xml:space="preserve">Geologist</w:t>
      </w:r>
      <w:r>
        <w:t xml:space="preserve"> </w:t>
      </w:r>
      <w:r>
        <w:t xml:space="preserve">and supporting geological field team to conduct subsurface investigation, geological mapping, and environmental geotechnical assessment for the proposed infrastructure development project in</w:t>
      </w:r>
      <w:r>
        <w:t xml:space="preserve"> </w:t>
      </w:r>
      <w:r>
        <w:t xml:space="preserve">Myanmar Yangon</w:t>
      </w:r>
      <w:r>
        <w:t xml:space="preserve">. This document serves as a formal financial proposal and does not constitute a binding contract until both parties have executed the definitive agreement.</w:t>
      </w:r>
    </w:p>
    <w:p>
      <w:pPr>
        <w:pStyle w:val="BodyText"/>
      </w:pPr>
      <w:r>
        <w:t xml:space="preserve">2. Scope of Geological Services</w:t>
      </w:r>
    </w:p>
    <w:p>
      <w:pPr>
        <w:pStyle w:val="BodyText"/>
      </w:pPr>
      <w:r>
        <w:t xml:space="preserve">The</w:t>
      </w:r>
      <w:r>
        <w:t xml:space="preserve"> </w:t>
      </w:r>
      <w:r>
        <w:t xml:space="preserve">Geologist</w:t>
      </w:r>
      <w:r>
        <w:t xml:space="preserve"> </w:t>
      </w:r>
      <w:r>
        <w:t xml:space="preserve">and the accompanying technical team will deliver the following services within the</w:t>
      </w:r>
      <w:r>
        <w:t xml:space="preserve"> </w:t>
      </w:r>
      <w:r>
        <w:t xml:space="preserve">Myanmar Yangon</w:t>
      </w:r>
      <w:r>
        <w:t xml:space="preserve"> </w:t>
      </w:r>
      <w:r>
        <w:t xml:space="preserve">metropolitan area and its surrounding geological formations: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w:t>
            </w:r>
          </w:p>
        </w:tc>
        <w:tc>
          <w:tcPr/>
          <w:p>
            <w:pPr>
              <w:pStyle w:val="Compact"/>
              <w:jc w:val="left"/>
            </w:pPr>
            <w:r>
              <w:t xml:space="preserve">Rate (MMK)</w:t>
            </w:r>
          </w:p>
        </w:tc>
      </w:tr>
      <w:tr>
        <w:tc>
          <w:tcPr/>
          <w:p>
            <w:pPr>
              <w:pStyle w:val="Compact"/>
              <w:jc w:val="left"/>
            </w:pPr>
            <w:r>
              <w:t xml:space="preserve">1</w:t>
            </w:r>
          </w:p>
        </w:tc>
        <w:tc>
          <w:tcPr/>
          <w:p>
            <w:pPr>
              <w:pStyle w:val="Compact"/>
              <w:jc w:val="left"/>
            </w:pPr>
            <w:r>
              <w:t xml:space="preserve">Desktop geological study and review of existing borehole data for the Myanmar Yangon project site</w:t>
            </w:r>
          </w:p>
        </w:tc>
        <w:tc>
          <w:tcPr/>
          <w:p>
            <w:pPr>
              <w:pStyle w:val="Compact"/>
              <w:jc w:val="left"/>
            </w:pPr>
            <w:r>
              <w:t xml:space="preserve">10 working days</w:t>
            </w:r>
          </w:p>
        </w:tc>
        <w:tc>
          <w:tcPr/>
          <w:p>
            <w:pPr>
              <w:pStyle w:val="Compact"/>
              <w:jc w:val="left"/>
            </w:pPr>
            <w:r>
              <w:t xml:space="preserve">Lump Sum</w:t>
            </w:r>
          </w:p>
        </w:tc>
        <w:tc>
          <w:tcPr/>
          <w:p>
            <w:pPr>
              <w:pStyle w:val="Compact"/>
              <w:jc w:val="left"/>
            </w:pPr>
            <w:r>
              <w:t xml:space="preserve">4,500,000</w:t>
            </w:r>
          </w:p>
        </w:tc>
      </w:tr>
      <w:tr>
        <w:tc>
          <w:tcPr/>
          <w:p>
            <w:pPr>
              <w:pStyle w:val="Compact"/>
              <w:jc w:val="left"/>
            </w:pPr>
            <w:r>
              <w:t xml:space="preserve">2</w:t>
            </w:r>
          </w:p>
        </w:tc>
        <w:tc>
          <w:tcPr/>
          <w:p>
            <w:pPr>
              <w:pStyle w:val="Compact"/>
              <w:jc w:val="left"/>
            </w:pPr>
            <w:r>
              <w:t xml:space="preserve">Field geological mapping and outcrop identification across 12 km² of the project corridor in Myanmar Yangon</w:t>
            </w:r>
          </w:p>
        </w:tc>
        <w:tc>
          <w:tcPr/>
          <w:p>
            <w:pPr>
              <w:pStyle w:val="Compact"/>
              <w:jc w:val="left"/>
            </w:pPr>
            <w:r>
              <w:t xml:space="preserve">20 working days</w:t>
            </w:r>
          </w:p>
        </w:tc>
        <w:tc>
          <w:tcPr/>
          <w:p>
            <w:pPr>
              <w:pStyle w:val="Compact"/>
              <w:jc w:val="left"/>
            </w:pPr>
            <w:r>
              <w:t xml:space="preserve">Lump Sum</w:t>
            </w:r>
          </w:p>
        </w:tc>
        <w:tc>
          <w:tcPr/>
          <w:p>
            <w:pPr>
              <w:pStyle w:val="Compact"/>
              <w:jc w:val="left"/>
            </w:pPr>
            <w:r>
              <w:t xml:space="preserve">12,800,000</w:t>
            </w:r>
          </w:p>
        </w:tc>
      </w:tr>
      <w:tr>
        <w:tc>
          <w:tcPr/>
          <w:p>
            <w:pPr>
              <w:pStyle w:val="Compact"/>
              <w:jc w:val="left"/>
            </w:pPr>
            <w:r>
              <w:t xml:space="preserve">3</w:t>
            </w:r>
          </w:p>
        </w:tc>
        <w:tc>
          <w:tcPr/>
          <w:p>
            <w:pPr>
              <w:pStyle w:val="Compact"/>
              <w:jc w:val="left"/>
            </w:pPr>
            <w:r>
              <w:t xml:space="preserve">Supervision and execution of 15 borehole drilling operations (depth: 30–60 m) by the lead Geologist</w:t>
            </w:r>
          </w:p>
        </w:tc>
        <w:tc>
          <w:tcPr/>
          <w:p>
            <w:pPr>
              <w:pStyle w:val="Compact"/>
              <w:jc w:val="left"/>
            </w:pPr>
            <w:r>
              <w:t xml:space="preserve">30 working days</w:t>
            </w:r>
          </w:p>
        </w:tc>
        <w:tc>
          <w:tcPr/>
          <w:p>
            <w:pPr>
              <w:pStyle w:val="Compact"/>
              <w:jc w:val="left"/>
            </w:pPr>
            <w:r>
              <w:t xml:space="preserve">Per Borehole</w:t>
            </w:r>
          </w:p>
        </w:tc>
        <w:tc>
          <w:tcPr/>
          <w:p>
            <w:pPr>
              <w:pStyle w:val="Compact"/>
              <w:jc w:val="left"/>
            </w:pPr>
            <w:r>
              <w:t xml:space="preserve">8,500,000</w:t>
            </w:r>
          </w:p>
        </w:tc>
      </w:tr>
      <w:tr>
        <w:tc>
          <w:tcPr/>
          <w:p>
            <w:pPr>
              <w:pStyle w:val="Compact"/>
              <w:jc w:val="left"/>
            </w:pPr>
            <w:r>
              <w:t xml:space="preserve">4</w:t>
            </w:r>
          </w:p>
        </w:tc>
        <w:tc>
          <w:tcPr/>
          <w:p>
            <w:pPr>
              <w:pStyle w:val="Compact"/>
              <w:jc w:val="left"/>
            </w:pPr>
            <w:r>
              <w:t xml:space="preserve">Geotechnical laboratory testing of soil and rock samples (UCS, triaxial, Atterberg limits, XRF)</w:t>
            </w:r>
          </w:p>
        </w:tc>
        <w:tc>
          <w:tcPr/>
          <w:p>
            <w:pPr>
              <w:pStyle w:val="Compact"/>
              <w:jc w:val="left"/>
            </w:pPr>
            <w:r>
              <w:t xml:space="preserve">15 working days</w:t>
            </w:r>
          </w:p>
        </w:tc>
        <w:tc>
          <w:tcPr/>
          <w:p>
            <w:pPr>
              <w:pStyle w:val="Compact"/>
              <w:jc w:val="left"/>
            </w:pPr>
            <w:r>
              <w:t xml:space="preserve">Lump Sum</w:t>
            </w:r>
          </w:p>
        </w:tc>
        <w:tc>
          <w:tcPr/>
          <w:p>
            <w:pPr>
              <w:pStyle w:val="Compact"/>
              <w:jc w:val="left"/>
            </w:pPr>
            <w:r>
              <w:t xml:space="preserve">9,200,000</w:t>
            </w:r>
          </w:p>
        </w:tc>
      </w:tr>
      <w:tr>
        <w:tc>
          <w:tcPr/>
          <w:p>
            <w:pPr>
              <w:pStyle w:val="Compact"/>
              <w:jc w:val="left"/>
            </w:pPr>
            <w:r>
              <w:t xml:space="preserve">5</w:t>
            </w:r>
          </w:p>
        </w:tc>
        <w:tc>
          <w:tcPr/>
          <w:p>
            <w:pPr>
              <w:pStyle w:val="Compact"/>
              <w:jc w:val="left"/>
            </w:pPr>
            <w:r>
              <w:t xml:space="preserve">Hydrogeological assessment and groundwater quality sampling in the Myanmar Yangon aquifer system</w:t>
            </w:r>
          </w:p>
        </w:tc>
        <w:tc>
          <w:tcPr/>
          <w:p>
            <w:pPr>
              <w:pStyle w:val="Compact"/>
              <w:jc w:val="left"/>
            </w:pPr>
            <w:r>
              <w:t xml:space="preserve">10 working days</w:t>
            </w:r>
          </w:p>
        </w:tc>
        <w:tc>
          <w:tcPr/>
          <w:p>
            <w:pPr>
              <w:pStyle w:val="Compact"/>
              <w:jc w:val="left"/>
            </w:pPr>
            <w:r>
              <w:t xml:space="preserve">Lump Sum</w:t>
            </w:r>
          </w:p>
        </w:tc>
        <w:tc>
          <w:tcPr/>
          <w:p>
            <w:pPr>
              <w:pStyle w:val="Compact"/>
              <w:jc w:val="left"/>
            </w:pPr>
            <w:r>
              <w:t xml:space="preserve">5,600,000</w:t>
            </w:r>
          </w:p>
        </w:tc>
      </w:tr>
      <w:tr>
        <w:tc>
          <w:tcPr/>
          <w:p>
            <w:pPr>
              <w:pStyle w:val="Compact"/>
              <w:jc w:val="left"/>
            </w:pPr>
            <w:r>
              <w:t xml:space="preserve">6</w:t>
            </w:r>
          </w:p>
        </w:tc>
        <w:tc>
          <w:tcPr/>
          <w:p>
            <w:pPr>
              <w:pStyle w:val="Compact"/>
              <w:jc w:val="left"/>
            </w:pPr>
            <w:r>
              <w:t xml:space="preserve">Preparation of the final Geological Report, including maps, cross-sections, and engineering recommendations</w:t>
            </w:r>
          </w:p>
        </w:tc>
        <w:tc>
          <w:tcPr/>
          <w:p>
            <w:pPr>
              <w:pStyle w:val="Compact"/>
              <w:jc w:val="left"/>
            </w:pPr>
            <w:r>
              <w:t xml:space="preserve">15 working days</w:t>
            </w:r>
          </w:p>
        </w:tc>
        <w:tc>
          <w:tcPr/>
          <w:p>
            <w:pPr>
              <w:pStyle w:val="Compact"/>
              <w:jc w:val="left"/>
            </w:pPr>
            <w:r>
              <w:t xml:space="preserve">Lump Sum</w:t>
            </w:r>
          </w:p>
        </w:tc>
        <w:tc>
          <w:tcPr/>
          <w:p>
            <w:pPr>
              <w:pStyle w:val="Compact"/>
              <w:jc w:val="left"/>
            </w:pPr>
            <w:r>
              <w:t xml:space="preserve">7,400,000</w:t>
            </w:r>
          </w:p>
        </w:tc>
      </w:tr>
      <w:tr>
        <w:tc>
          <w:tcPr/>
          <w:p>
            <w:pPr>
              <w:pStyle w:val="Compact"/>
              <w:jc w:val="left"/>
            </w:pPr>
            <w:r>
              <w:t xml:space="preserve">7</w:t>
            </w:r>
          </w:p>
        </w:tc>
        <w:tc>
          <w:tcPr/>
          <w:p>
            <w:pPr>
              <w:pStyle w:val="Compact"/>
              <w:jc w:val="left"/>
            </w:pPr>
            <w:r>
              <w:t xml:space="preserve">On-site Geologist supervision and daily progress reporting throughout the project duration</w:t>
            </w:r>
          </w:p>
        </w:tc>
        <w:tc>
          <w:tcPr/>
          <w:p>
            <w:pPr>
              <w:pStyle w:val="Compact"/>
              <w:jc w:val="left"/>
            </w:pPr>
            <w:r>
              <w:t xml:space="preserve">100 working days</w:t>
            </w:r>
          </w:p>
        </w:tc>
        <w:tc>
          <w:tcPr/>
          <w:p>
            <w:pPr>
              <w:pStyle w:val="Compact"/>
              <w:jc w:val="left"/>
            </w:pPr>
            <w:r>
              <w:t xml:space="preserve">Per Day</w:t>
            </w:r>
          </w:p>
        </w:tc>
        <w:tc>
          <w:tcPr/>
          <w:p>
            <w:pPr>
              <w:pStyle w:val="Compact"/>
              <w:jc w:val="left"/>
            </w:pPr>
            <w:r>
              <w:t xml:space="preserve">280,000</w:t>
            </w:r>
          </w:p>
        </w:tc>
      </w:tr>
      <w:tr>
        <w:tc>
          <w:tcPr/>
          <w:p>
            <w:pPr>
              <w:pStyle w:val="Compact"/>
              <w:jc w:val="left"/>
            </w:pPr>
            <w:r>
              <w:t xml:space="preserve">8</w:t>
            </w:r>
          </w:p>
        </w:tc>
        <w:tc>
          <w:tcPr/>
          <w:p>
            <w:pPr>
              <w:pStyle w:val="Compact"/>
              <w:jc w:val="left"/>
            </w:pPr>
            <w:r>
              <w:t xml:space="preserve">Client presentation, Q&amp;A session, and delivery of three hard-bound copies of the final report</w:t>
            </w:r>
          </w:p>
        </w:tc>
        <w:tc>
          <w:tcPr/>
          <w:p>
            <w:pPr>
              <w:pStyle w:val="Compact"/>
              <w:jc w:val="left"/>
            </w:pPr>
            <w:r>
              <w:t xml:space="preserve">2 working days</w:t>
            </w:r>
          </w:p>
        </w:tc>
        <w:tc>
          <w:tcPr/>
          <w:p>
            <w:pPr>
              <w:pStyle w:val="Compact"/>
              <w:jc w:val="left"/>
            </w:pPr>
            <w:r>
              <w:t xml:space="preserve">Lump Sum</w:t>
            </w:r>
          </w:p>
        </w:tc>
        <w:tc>
          <w:tcPr/>
          <w:p>
            <w:pPr>
              <w:pStyle w:val="Compact"/>
              <w:jc w:val="left"/>
            </w:pPr>
            <w:r>
              <w:t xml:space="preserve">1,200,000</w:t>
            </w:r>
          </w:p>
        </w:tc>
      </w:tr>
    </w:tbl>
    <w:p>
      <w:pPr>
        <w:pStyle w:val="BodyText"/>
      </w:pPr>
      <w:r>
        <w:t xml:space="preserve">3. Cost Summary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Cost Component</w:t>
            </w:r>
          </w:p>
        </w:tc>
        <w:tc>
          <w:tcPr/>
          <w:p>
            <w:pPr>
              <w:pStyle w:val="Compact"/>
              <w:jc w:val="right"/>
            </w:pPr>
            <w:r>
              <w:t xml:space="preserve">Amount (MMK)</w:t>
            </w:r>
          </w:p>
        </w:tc>
      </w:tr>
      <w:tr>
        <w:tc>
          <w:tcPr/>
          <w:p>
            <w:pPr>
              <w:pStyle w:val="Compact"/>
              <w:jc w:val="left"/>
            </w:pPr>
            <w:r>
              <w:t xml:space="preserve">Subtotal – Professional Geological Services</w:t>
            </w:r>
          </w:p>
        </w:tc>
        <w:tc>
          <w:tcPr/>
          <w:p>
            <w:pPr>
              <w:pStyle w:val="Compact"/>
              <w:jc w:val="right"/>
            </w:pPr>
            <w:r>
              <w:t xml:space="preserve">43,200,000</w:t>
            </w:r>
          </w:p>
        </w:tc>
      </w:tr>
      <w:tr>
        <w:tc>
          <w:tcPr/>
          <w:p>
            <w:pPr>
              <w:pStyle w:val="Compact"/>
              <w:jc w:val="left"/>
            </w:pPr>
            <w:r>
              <w:t xml:space="preserve">Subtotal – Borehole Drilling (15 × 8,500,000)</w:t>
            </w:r>
          </w:p>
        </w:tc>
        <w:tc>
          <w:tcPr/>
          <w:p>
            <w:pPr>
              <w:pStyle w:val="Compact"/>
              <w:jc w:val="right"/>
            </w:pPr>
            <w:r>
              <w:t xml:space="preserve">127,500,000</w:t>
            </w:r>
          </w:p>
        </w:tc>
      </w:tr>
      <w:tr>
        <w:tc>
          <w:tcPr/>
          <w:p>
            <w:pPr>
              <w:pStyle w:val="Compact"/>
              <w:jc w:val="left"/>
            </w:pPr>
            <w:r>
              <w:t xml:space="preserve">Subtotal – Geologist Daily Supervision (100 × 280,000)</w:t>
            </w:r>
          </w:p>
        </w:tc>
        <w:tc>
          <w:tcPr/>
          <w:p>
            <w:pPr>
              <w:pStyle w:val="Compact"/>
              <w:jc w:val="right"/>
            </w:pPr>
            <w:r>
              <w:t xml:space="preserve">28,000,000</w:t>
            </w:r>
          </w:p>
        </w:tc>
      </w:tr>
      <w:tr>
        <w:tc>
          <w:tcPr/>
          <w:p>
            <w:pPr>
              <w:pStyle w:val="Compact"/>
              <w:jc w:val="left"/>
            </w:pPr>
            <w:r>
              <w:t xml:space="preserve">Equipment, Field Logistics &amp; Transportation in Myanmar Yangon</w:t>
            </w:r>
          </w:p>
        </w:tc>
        <w:tc>
          <w:tcPr/>
          <w:p>
            <w:pPr>
              <w:pStyle w:val="Compact"/>
              <w:jc w:val="right"/>
            </w:pPr>
            <w:r>
              <w:t xml:space="preserve">15,800,000</w:t>
            </w:r>
          </w:p>
        </w:tc>
      </w:tr>
      <w:tr>
        <w:tc>
          <w:tcPr/>
          <w:p>
            <w:pPr>
              <w:pStyle w:val="Compact"/>
              <w:jc w:val="left"/>
            </w:pPr>
            <w:r>
              <w:t xml:space="preserve">Applicable Tax (5% VAT)</w:t>
            </w:r>
          </w:p>
        </w:tc>
        <w:tc>
          <w:tcPr/>
          <w:p>
            <w:pPr>
              <w:pStyle w:val="Compact"/>
              <w:jc w:val="right"/>
            </w:pPr>
            <w:r>
              <w:t xml:space="preserve">11,215,000</w:t>
            </w:r>
          </w:p>
        </w:tc>
      </w:tr>
      <w:tr>
        <w:tc>
          <w:tcPr/>
          <w:p>
            <w:pPr>
              <w:pStyle w:val="Compact"/>
              <w:jc w:val="left"/>
            </w:pPr>
            <w:r>
              <w:t xml:space="preserve">GRAND TOTAL (MMK)</w:t>
            </w:r>
          </w:p>
        </w:tc>
        <w:tc>
          <w:tcPr/>
          <w:p>
            <w:pPr>
              <w:pStyle w:val="Compact"/>
              <w:jc w:val="right"/>
            </w:pPr>
            <w:r>
              <w:t xml:space="preserve">225,715,000</w:t>
            </w:r>
          </w:p>
        </w:tc>
      </w:tr>
      <w:tr>
        <w:tc>
          <w:tcPr/>
          <w:p>
            <w:pPr>
              <w:pStyle w:val="Compact"/>
              <w:jc w:val="left"/>
            </w:pPr>
            <w:r>
              <w:t xml:space="preserve">GRAND TOTAL (USD – approximate at 2,100 MMK/USD)</w:t>
            </w:r>
          </w:p>
        </w:tc>
        <w:tc>
          <w:tcPr/>
          <w:p>
            <w:pPr>
              <w:pStyle w:val="Compact"/>
              <w:jc w:val="right"/>
            </w:pPr>
            <w:r>
              <w:t xml:space="preserve">107,483.33</w:t>
            </w:r>
          </w:p>
        </w:tc>
      </w:tr>
    </w:tbl>
    <w:p>
      <w:pPr>
        <w:pStyle w:val="BodyText"/>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Any request for services beyond this period will require a revised Quotation Estimate reflecting current market rates in Myanmar Yangon.</w:t>
      </w:r>
    </w:p>
    <w:p>
      <w:pPr>
        <w:numPr>
          <w:ilvl w:val="0"/>
          <w:numId w:val="1001"/>
        </w:numPr>
        <w:pStyle w:val="Compact"/>
      </w:pPr>
      <w:r>
        <w:t xml:space="preserve">The lead</w:t>
      </w:r>
      <w:r>
        <w:t xml:space="preserve"> </w:t>
      </w:r>
      <w:r>
        <w:t xml:space="preserve">Geologist</w:t>
      </w:r>
      <w:r>
        <w:t xml:space="preserve"> </w:t>
      </w:r>
      <w:r>
        <w:t xml:space="preserve">engaged under this estimate holds a Master's degree in Geology from the University of Yangon and possesses over fifteen (15) years of field experience in the geological formations of the Myanmar Yangon region, including the Ayeyarwady Delta sediments and the Bago Yoma foothills.</w:t>
      </w:r>
    </w:p>
    <w:p>
      <w:pPr>
        <w:numPr>
          <w:ilvl w:val="0"/>
          <w:numId w:val="1001"/>
        </w:numPr>
        <w:pStyle w:val="Compact"/>
      </w:pPr>
      <w:r>
        <w:t xml:space="preserve">All fieldwork will be conducted in strict compliance with the Myanmar Mines Law (2016), the Environmental Conservation Law (1999), and all applicable local regulations of the Yangon Regional Government.</w:t>
      </w:r>
    </w:p>
    <w:p>
      <w:pPr>
        <w:numPr>
          <w:ilvl w:val="0"/>
          <w:numId w:val="1001"/>
        </w:numPr>
        <w:pStyle w:val="Compact"/>
      </w:pPr>
      <w:r>
        <w:t xml:space="preserve">Payment terms: 30% advance upon contract signing, 40% upon completion of fieldwork, and 30% upon delivery and acceptance of the final Geological Report.</w:t>
      </w:r>
    </w:p>
    <w:p>
      <w:pPr>
        <w:numPr>
          <w:ilvl w:val="0"/>
          <w:numId w:val="1001"/>
        </w:numPr>
        <w:pStyle w:val="Compact"/>
      </w:pPr>
      <w:r>
        <w:t xml:space="preserve">The client shall provide safe access to the project site in Myanmar Yangon, necessary permits, and coordination with local authorities. Any delays caused by force majeure events (including monsoon flooding common in the Yangon region) will extend the project timeline proportionally.</w:t>
      </w:r>
    </w:p>
    <w:p>
      <w:pPr>
        <w:numPr>
          <w:ilvl w:val="0"/>
          <w:numId w:val="1001"/>
        </w:numPr>
        <w:pStyle w:val="Compact"/>
      </w:pPr>
      <w:r>
        <w:t xml:space="preserve">All data, reports, and intellectual property generated under this engagement shall become the sole property of the client upon full payment.</w:t>
      </w:r>
    </w:p>
    <w:p>
      <w:pPr>
        <w:numPr>
          <w:ilvl w:val="0"/>
          <w:numId w:val="1001"/>
        </w:numPr>
        <w:pStyle w:val="Compact"/>
      </w:pPr>
      <w:r>
        <w:t xml:space="preserve">This Quotation Estimate does not include costs for environmental impact assessment (EIA) licensing, seismic survey, or structural engineering design, which may be quoted separately upon request.</w:t>
      </w:r>
    </w:p>
    <w:p>
      <w:pPr>
        <w:numPr>
          <w:ilvl w:val="0"/>
          <w:numId w:val="1001"/>
        </w:numPr>
        <w:pStyle w:val="Compact"/>
      </w:pPr>
      <w:r>
        <w:t xml:space="preserve">Disputes arising from this Quotation Estimate or the subsequent contract shall be resolved through arbitration in Yangon, Myanmar, in accordance with the Myanmar Arbitration Law.</w:t>
      </w:r>
    </w:p>
    <w:p>
      <w:pPr>
        <w:pStyle w:val="FirstParagraph"/>
      </w:pPr>
      <w:r>
        <w:t xml:space="preserve">5. Acceptance and Authorization</w:t>
      </w:r>
    </w:p>
    <w:p>
      <w:pPr>
        <w:pStyle w:val="BodyText"/>
      </w:pPr>
      <w:r>
        <w:t xml:space="preserve">By signing below, both parties acknowledge that this</w:t>
      </w:r>
      <w:r>
        <w:t xml:space="preserve"> </w:t>
      </w:r>
      <w:r>
        <w:t xml:space="preserve">Quotation Estimate</w:t>
      </w:r>
      <w:r>
        <w:t xml:space="preserve"> </w:t>
      </w:r>
      <w:r>
        <w:t xml:space="preserve">accurately represents the scope, cost, and terms for the geological services to be performed by the</w:t>
      </w:r>
      <w:r>
        <w:t xml:space="preserve"> </w:t>
      </w:r>
      <w:r>
        <w:t xml:space="preserve">Geologist</w:t>
      </w:r>
      <w:r>
        <w:t xml:space="preserve"> </w:t>
      </w:r>
      <w:r>
        <w:t xml:space="preserve">and team in</w:t>
      </w:r>
      <w:r>
        <w:t xml:space="preserve"> </w:t>
      </w:r>
      <w:r>
        <w:t xml:space="preserve">Myanmar Yangon</w:t>
      </w:r>
      <w:r>
        <w:t xml:space="preserve">. This signature converts the Quotation Estimate into a binding service agreement effective from the date of the last signature.</w:t>
      </w:r>
    </w:p>
    <w:p>
      <w:pPr>
        <w:pStyle w:val="BodyText"/>
      </w:pPr>
      <w:r>
        <w:rPr>
          <w:bCs/>
          <w:b/>
        </w:rPr>
        <w:t xml:space="preserve">For Myanmar Geological Services Co., Ltd.</w:t>
      </w:r>
      <w:r>
        <w:br/>
      </w:r>
      <w:r>
        <w:t xml:space="preserve">Dr. Aung Kyaw Min, M.Sc. (Geology)</w:t>
      </w:r>
      <w:r>
        <w:br/>
      </w:r>
      <w:r>
        <w:t xml:space="preserve">Senior Geologist &amp; Principal Consultant</w:t>
      </w:r>
      <w:r>
        <w:br/>
      </w:r>
      <w:r>
        <w:t xml:space="preserve">Date: _______________</w:t>
      </w:r>
    </w:p>
    <w:p>
      <w:pPr>
        <w:pStyle w:val="BodyText"/>
      </w:pPr>
      <w:r>
        <w:rPr>
          <w:bCs/>
          <w:b/>
        </w:rPr>
        <w:t xml:space="preserve">For Myanmar National Infrastructure Development Authority</w:t>
      </w:r>
      <w:r>
        <w:br/>
      </w:r>
      <w:r>
        <w:t xml:space="preserve">U Than Win, Project Director</w:t>
      </w:r>
      <w:r>
        <w:br/>
      </w:r>
      <w:r>
        <w:t xml:space="preserve">Date: _______________</w:t>
      </w:r>
    </w:p>
    <w:p>
      <w:pPr>
        <w:pStyle w:val="BodyText"/>
      </w:pPr>
      <w:r>
        <w:t xml:space="preserve">Myanmar Geological Services Co., Ltd. | No. 128, 27th Street, Kamayut Township, Yangon, Myanmar</w:t>
      </w:r>
    </w:p>
    <w:p>
      <w:pPr>
        <w:pStyle w:val="BodyText"/>
      </w:pPr>
      <w:r>
        <w:t xml:space="preserve">Tel: +95-9-795-123-456 | Email: info@myanmargeoservices.com | Reg. No: 012345/2018</w:t>
      </w:r>
    </w:p>
    <w:p>
      <w:pPr>
        <w:pStyle w:val="BodyText"/>
      </w:pPr>
      <w:r>
        <w:t xml:space="preserve">This Quotation Estimate is the property of Myanmar Geological Services Co., Ltd. and may not be reproduced without written consent.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Geological Services - Myanmar Yangon</dc:title>
  <dc:creator/>
  <dc:language>en</dc:language>
  <cp:keywords/>
  <dcterms:created xsi:type="dcterms:W3CDTF">2026-10-10T01:15:54Z</dcterms:created>
  <dcterms:modified xsi:type="dcterms:W3CDTF">2026-10-10T01:15:54Z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