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quotation-estimate"/>
    <w:p>
      <w:pPr>
        <w:pStyle w:val="Heading1"/>
      </w:pPr>
      <w:r>
        <w:t xml:space="preserve">QUOTATION ESTIMATE</w:t>
      </w:r>
    </w:p>
    <w:p>
      <w:pPr>
        <w:pStyle w:val="FirstParagraph"/>
      </w:pPr>
      <w:r>
        <w:t xml:space="preserve">Professional Geological Services — Spain Madrid</w:t>
      </w:r>
    </w:p>
    <w:bookmarkEnd w:id="20"/>
    <w:bookmarkStart w:id="21" w:name="service-provider"/>
    <w:p>
      <w:pPr>
        <w:pStyle w:val="Heading3"/>
      </w:pPr>
      <w:r>
        <w:t xml:space="preserve">Service Provider</w:t>
      </w:r>
    </w:p>
    <w:p>
      <w:pPr>
        <w:pStyle w:val="FirstParagraph"/>
      </w:pPr>
      <w:r>
        <w:rPr>
          <w:bCs/>
          <w:b/>
        </w:rPr>
        <w:t xml:space="preserve">GeoMadrid Consultores S.L.</w:t>
      </w:r>
      <w:r>
        <w:br/>
      </w:r>
      <w:r>
        <w:t xml:space="preserve">Calle de Serrano 128, 3ºA</w:t>
      </w:r>
      <w:r>
        <w:br/>
      </w:r>
      <w:r>
        <w:t xml:space="preserve">28006 Madrid, Spain</w:t>
      </w:r>
      <w:r>
        <w:br/>
      </w:r>
      <w:r>
        <w:t xml:space="preserve">CIF: B-87654321</w:t>
      </w:r>
      <w:r>
        <w:br/>
      </w:r>
      <w:r>
        <w:t xml:space="preserve">Tel: +34 91 555 0142</w:t>
      </w:r>
      <w:r>
        <w:br/>
      </w:r>
      <w:r>
        <w:t xml:space="preserve">Email: info@geomadridconsultores.es</w:t>
      </w:r>
    </w:p>
    <w:bookmarkEnd w:id="21"/>
    <w:bookmarkStart w:id="22" w:name="client"/>
    <w:p>
      <w:pPr>
        <w:pStyle w:val="Heading3"/>
      </w:pPr>
      <w:r>
        <w:t xml:space="preserve">Client</w:t>
      </w:r>
    </w:p>
    <w:p>
      <w:pPr>
        <w:pStyle w:val="FirstParagraph"/>
      </w:pPr>
      <w:r>
        <w:rPr>
          <w:bCs/>
          <w:b/>
        </w:rPr>
        <w:t xml:space="preserve">Constructora Ibérica del Sur S.A.</w:t>
      </w:r>
      <w:r>
        <w:br/>
      </w:r>
      <w:r>
        <w:t xml:space="preserve">Avda. de la Constitución 45</w:t>
      </w:r>
      <w:r>
        <w:br/>
      </w:r>
      <w:r>
        <w:t xml:space="preserve">28020 Madrid, Spain</w:t>
      </w:r>
      <w:r>
        <w:br/>
      </w:r>
      <w:r>
        <w:t xml:space="preserve">CIF: A-12345678</w:t>
      </w:r>
      <w:r>
        <w:br/>
      </w:r>
      <w:r>
        <w:t xml:space="preserve">Tel: +34 91 777 8899</w:t>
      </w:r>
      <w:r>
        <w:br/>
      </w:r>
      <w:r>
        <w:t xml:space="preserve">Email: proyectos@ibericadelsur.com</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Project Location:</w:t>
            </w:r>
          </w:p>
        </w:tc>
        <w:tc>
          <w:tcPr/>
          <w:p>
            <w:pPr>
              <w:pStyle w:val="Compact"/>
              <w:jc w:val="left"/>
            </w:pPr>
            <w:r>
              <w:t xml:space="preserve">Spain Madrid — Distrito de Chamartín, 28036</w:t>
            </w:r>
          </w:p>
        </w:tc>
      </w:tr>
      <w:tr>
        <w:tc>
          <w:tcPr/>
          <w:p>
            <w:pPr>
              <w:pStyle w:val="Compact"/>
              <w:jc w:val="left"/>
            </w:pPr>
            <w:r>
              <w:t xml:space="preserve">Project Reference:</w:t>
            </w:r>
          </w:p>
        </w:tc>
        <w:tc>
          <w:tcPr/>
          <w:p>
            <w:pPr>
              <w:pStyle w:val="Compact"/>
              <w:jc w:val="left"/>
            </w:pPr>
            <w:r>
              <w:t xml:space="preserve">Residential Development “Torre Mirador” — 12-storey building</w:t>
            </w:r>
          </w:p>
        </w:tc>
      </w:tr>
      <w:tr>
        <w:tc>
          <w:tcPr/>
          <w:p>
            <w:pPr>
              <w:pStyle w:val="Compact"/>
              <w:jc w:val="left"/>
            </w:pPr>
            <w:r>
              <w:t xml:space="preserve">Prepared By:</w:t>
            </w:r>
          </w:p>
        </w:tc>
        <w:tc>
          <w:tcPr/>
          <w:p>
            <w:pPr>
              <w:pStyle w:val="Compact"/>
              <w:jc w:val="left"/>
            </w:pPr>
            <w:r>
              <w:t xml:space="preserve">Dr. Elena Vázquez Martínez, Senior Geologist (Col. Geólogos de Madrid, Nº 4.821)</w:t>
            </w:r>
          </w:p>
        </w:tc>
      </w:tr>
    </w:tbl>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GeoMadrid Consultores S.L. to provide Constructora Ibérica del Sur S.A. with a comprehensive, itemised cost breakdown for the full scope of geological investigation and advisory services required for the proposed residential development in</w:t>
      </w:r>
      <w:r>
        <w:t xml:space="preserve"> </w:t>
      </w:r>
      <w:r>
        <w:t xml:space="preserve">Spain Madrid</w:t>
      </w:r>
      <w:r>
        <w:t xml:space="preserve">. The services will be delivered by a qualified</w:t>
      </w:r>
      <w:r>
        <w:t xml:space="preserve"> </w:t>
      </w:r>
      <w:r>
        <w:t xml:space="preserve">Geologist</w:t>
      </w:r>
      <w:r>
        <w:t xml:space="preserve"> </w:t>
      </w:r>
      <w:r>
        <w:t xml:space="preserve">and supporting technical team in strict compliance with the Spanish Royal Decree 1092/1997 (Technical Building Code — CTE), the Madrid Regional Urban Planning Regulations (Plan General de Ordenación Urbana de Madrid), and all applicable national and local environmental legislation.</w:t>
      </w:r>
    </w:p>
    <w:bookmarkEnd w:id="23"/>
    <w:bookmarkStart w:id="24" w:name="scope-of-geological-services"/>
    <w:p>
      <w:pPr>
        <w:pStyle w:val="Heading2"/>
      </w:pPr>
      <w:r>
        <w:t xml:space="preserve">2. Scope of Geological Services</w:t>
      </w:r>
    </w:p>
    <w:p>
      <w:pPr>
        <w:pStyle w:val="FirstParagraph"/>
      </w:pPr>
      <w:r>
        <w:t xml:space="preserve">The</w:t>
      </w:r>
      <w:r>
        <w:t xml:space="preserve"> </w:t>
      </w:r>
      <w:r>
        <w:t xml:space="preserve">Geologist</w:t>
      </w:r>
      <w:r>
        <w:t xml:space="preserve"> </w:t>
      </w:r>
      <w:r>
        <w:t xml:space="preserve">assigned to this project will perform the following activities on-site and in the laboratory, all conducted within the municipality of Madrid, Spain: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w:t>
            </w:r>
          </w:p>
        </w:tc>
        <w:tc>
          <w:tcPr/>
          <w:p>
            <w:pPr>
              <w:pStyle w:val="Compact"/>
              <w:jc w:val="left"/>
            </w:pPr>
            <w:r>
              <w:t xml:space="preserve">Amount (EUR)</w:t>
            </w:r>
          </w:p>
        </w:tc>
      </w:tr>
      <w:tr>
        <w:tc>
          <w:tcPr/>
          <w:p>
            <w:pPr>
              <w:pStyle w:val="Compact"/>
              <w:jc w:val="left"/>
            </w:pPr>
            <w:r>
              <w:t xml:space="preserve">2.1</w:t>
            </w:r>
          </w:p>
        </w:tc>
        <w:tc>
          <w:tcPr/>
          <w:p>
            <w:pPr>
              <w:pStyle w:val="Compact"/>
              <w:jc w:val="left"/>
            </w:pPr>
            <w:r>
              <w:t xml:space="preserve">Desktop geological and geotechnical review of the Madrid basin, including analysis of existing borehole data, seismic hazard maps (PSH), and hydrogeological reports from the Madrid Regional Government (Comunidad de Madrid).</w:t>
            </w:r>
          </w:p>
        </w:tc>
        <w:tc>
          <w:tcPr/>
          <w:p>
            <w:pPr>
              <w:pStyle w:val="Compact"/>
              <w:jc w:val="left"/>
            </w:pPr>
            <w:r>
              <w:t xml:space="preserve">10 working days</w:t>
            </w:r>
          </w:p>
        </w:tc>
        <w:tc>
          <w:tcPr/>
          <w:p>
            <w:pPr>
              <w:pStyle w:val="Compact"/>
              <w:jc w:val="left"/>
            </w:pPr>
            <w:r>
              <w:t xml:space="preserve">Lot</w:t>
            </w:r>
          </w:p>
        </w:tc>
        <w:tc>
          <w:tcPr/>
          <w:p>
            <w:pPr>
              <w:pStyle w:val="Compact"/>
              <w:jc w:val="left"/>
            </w:pPr>
            <w:r>
              <w:t xml:space="preserve">3,200.00</w:t>
            </w:r>
          </w:p>
        </w:tc>
      </w:tr>
      <w:tr>
        <w:tc>
          <w:tcPr/>
          <w:p>
            <w:pPr>
              <w:pStyle w:val="Compact"/>
              <w:jc w:val="left"/>
            </w:pPr>
            <w:r>
              <w:t xml:space="preserve">2.2</w:t>
            </w:r>
          </w:p>
        </w:tc>
        <w:tc>
          <w:tcPr/>
          <w:p>
            <w:pPr>
              <w:pStyle w:val="Compact"/>
              <w:jc w:val="left"/>
            </w:pPr>
            <w:r>
              <w:t xml:space="preserve">Field geological mapping and visual inspection of the 2,400 m² plot in Chamartín, including identification of lithological units, structural features, and potential landslide or subsidence risks specific to the Madrid plateau.</w:t>
            </w:r>
          </w:p>
        </w:tc>
        <w:tc>
          <w:tcPr/>
          <w:p>
            <w:pPr>
              <w:pStyle w:val="Compact"/>
              <w:jc w:val="left"/>
            </w:pPr>
            <w:r>
              <w:t xml:space="preserve">3 working days</w:t>
            </w:r>
          </w:p>
        </w:tc>
        <w:tc>
          <w:tcPr/>
          <w:p>
            <w:pPr>
              <w:pStyle w:val="Compact"/>
              <w:jc w:val="left"/>
            </w:pPr>
            <w:r>
              <w:t xml:space="preserve">Lot</w:t>
            </w:r>
          </w:p>
        </w:tc>
        <w:tc>
          <w:tcPr/>
          <w:p>
            <w:pPr>
              <w:pStyle w:val="Compact"/>
              <w:jc w:val="left"/>
            </w:pPr>
            <w:r>
              <w:t xml:space="preserve">2,800.00</w:t>
            </w:r>
          </w:p>
        </w:tc>
      </w:tr>
      <w:tr>
        <w:tc>
          <w:tcPr/>
          <w:p>
            <w:pPr>
              <w:pStyle w:val="Compact"/>
              <w:jc w:val="left"/>
            </w:pPr>
            <w:r>
              <w:t xml:space="preserve">2.3</w:t>
            </w:r>
          </w:p>
        </w:tc>
        <w:tc>
          <w:tcPr/>
          <w:p>
            <w:pPr>
              <w:pStyle w:val="Compact"/>
              <w:jc w:val="left"/>
            </w:pPr>
            <w:r>
              <w:t xml:space="preserve">Drilling and coring of 6 boreholes (BH-01 to BH-06) to a maximum depth of 35 m below ground level, with continuous sampling every 1.5 m, in accordance with UNE-EN ISO 14688 and Spanish geotechnical standards.</w:t>
            </w:r>
          </w:p>
        </w:tc>
        <w:tc>
          <w:tcPr/>
          <w:p>
            <w:pPr>
              <w:pStyle w:val="Compact"/>
              <w:jc w:val="left"/>
            </w:pPr>
            <w:r>
              <w:t xml:space="preserve">6 boreholes</w:t>
            </w:r>
          </w:p>
        </w:tc>
        <w:tc>
          <w:tcPr/>
          <w:p>
            <w:pPr>
              <w:pStyle w:val="Compact"/>
              <w:jc w:val="left"/>
            </w:pPr>
            <w:r>
              <w:t xml:space="preserve">Per borehole</w:t>
            </w:r>
          </w:p>
        </w:tc>
        <w:tc>
          <w:tcPr/>
          <w:p>
            <w:pPr>
              <w:pStyle w:val="Compact"/>
              <w:jc w:val="left"/>
            </w:pPr>
            <w:r>
              <w:t xml:space="preserve">4,500.00</w:t>
            </w:r>
          </w:p>
        </w:tc>
      </w:tr>
      <w:tr>
        <w:tc>
          <w:tcPr/>
          <w:p>
            <w:pPr>
              <w:pStyle w:val="Compact"/>
              <w:jc w:val="left"/>
            </w:pPr>
            <w:r>
              <w:t xml:space="preserve">2.4</w:t>
            </w:r>
          </w:p>
        </w:tc>
        <w:tc>
          <w:tcPr/>
          <w:p>
            <w:pPr>
              <w:pStyle w:val="Compact"/>
              <w:jc w:val="left"/>
            </w:pPr>
            <w:r>
              <w:t xml:space="preserve">In-situ testing: Standard Penetration Tests (SPT) at 1.5 m intervals, Cone Penetration Tests (CPT) at 4 locations, and pressuremeter tests (PMT) at 3 depths per borehole.</w:t>
            </w:r>
          </w:p>
        </w:tc>
        <w:tc>
          <w:tcPr/>
          <w:p>
            <w:pPr>
              <w:pStyle w:val="Compact"/>
              <w:jc w:val="left"/>
            </w:pPr>
            <w:r>
              <w:t xml:space="preserve">60 SPT + 4 CPT + 18 PMT</w:t>
            </w:r>
          </w:p>
        </w:tc>
        <w:tc>
          <w:tcPr/>
          <w:p>
            <w:pPr>
              <w:pStyle w:val="Compact"/>
              <w:jc w:val="left"/>
            </w:pPr>
            <w:r>
              <w:t xml:space="preserve">Lot</w:t>
            </w:r>
          </w:p>
        </w:tc>
        <w:tc>
          <w:tcPr/>
          <w:p>
            <w:pPr>
              <w:pStyle w:val="Compact"/>
              <w:jc w:val="left"/>
            </w:pPr>
            <w:r>
              <w:t xml:space="preserve">7,800.00</w:t>
            </w:r>
          </w:p>
        </w:tc>
      </w:tr>
      <w:tr>
        <w:tc>
          <w:tcPr/>
          <w:p>
            <w:pPr>
              <w:pStyle w:val="Compact"/>
              <w:jc w:val="left"/>
            </w:pPr>
            <w:r>
              <w:t xml:space="preserve">2.5</w:t>
            </w:r>
          </w:p>
        </w:tc>
        <w:tc>
          <w:tcPr/>
          <w:p>
            <w:pPr>
              <w:pStyle w:val="Compact"/>
              <w:jc w:val="left"/>
            </w:pPr>
            <w:r>
              <w:t xml:space="preserve">Laboratory geotechnical and petrographic analysis of 120 soil and rock samples: grain-size distribution, Atterberg limits, unconfined compressive strength, point load index, X-ray diffraction, and mineralogical identification.</w:t>
            </w:r>
          </w:p>
        </w:tc>
        <w:tc>
          <w:tcPr/>
          <w:p>
            <w:pPr>
              <w:pStyle w:val="Compact"/>
              <w:jc w:val="left"/>
            </w:pPr>
            <w:r>
              <w:t xml:space="preserve">120 samples</w:t>
            </w:r>
          </w:p>
        </w:tc>
        <w:tc>
          <w:tcPr/>
          <w:p>
            <w:pPr>
              <w:pStyle w:val="Compact"/>
              <w:jc w:val="left"/>
            </w:pPr>
            <w:r>
              <w:t xml:space="preserve">Per sample</w:t>
            </w:r>
          </w:p>
        </w:tc>
        <w:tc>
          <w:tcPr/>
          <w:p>
            <w:pPr>
              <w:pStyle w:val="Compact"/>
              <w:jc w:val="left"/>
            </w:pPr>
            <w:r>
              <w:t xml:space="preserve">85.00</w:t>
            </w:r>
          </w:p>
        </w:tc>
      </w:tr>
      <w:tr>
        <w:tc>
          <w:tcPr/>
          <w:p>
            <w:pPr>
              <w:pStyle w:val="Compact"/>
              <w:jc w:val="left"/>
            </w:pPr>
            <w:r>
              <w:t xml:space="preserve">2.6</w:t>
            </w:r>
          </w:p>
        </w:tc>
        <w:tc>
          <w:tcPr/>
          <w:p>
            <w:pPr>
              <w:pStyle w:val="Compact"/>
              <w:jc w:val="left"/>
            </w:pPr>
            <w:r>
              <w:t xml:space="preserve">Groundwater investigation: installation of 2 monitoring piezometers, 30-day pumping test, and hydrochemical analysis of water samples (pH, EC, nitrates, heavy metals) per Royal Decree 1077/1988.</w:t>
            </w:r>
          </w:p>
        </w:tc>
        <w:tc>
          <w:tcPr/>
          <w:p>
            <w:pPr>
              <w:pStyle w:val="Compact"/>
              <w:jc w:val="left"/>
            </w:pPr>
            <w:r>
              <w:t xml:space="preserve">2 piezometers</w:t>
            </w:r>
          </w:p>
        </w:tc>
        <w:tc>
          <w:tcPr/>
          <w:p>
            <w:pPr>
              <w:pStyle w:val="Compact"/>
              <w:jc w:val="left"/>
            </w:pPr>
            <w:r>
              <w:t xml:space="preserve">Lot</w:t>
            </w:r>
          </w:p>
        </w:tc>
        <w:tc>
          <w:tcPr/>
          <w:p>
            <w:pPr>
              <w:pStyle w:val="Compact"/>
              <w:jc w:val="left"/>
            </w:pPr>
            <w:r>
              <w:t xml:space="preserve">5,400.00</w:t>
            </w:r>
          </w:p>
        </w:tc>
      </w:tr>
      <w:tr>
        <w:tc>
          <w:tcPr/>
          <w:p>
            <w:pPr>
              <w:pStyle w:val="Compact"/>
              <w:jc w:val="left"/>
            </w:pPr>
            <w:r>
              <w:t xml:space="preserve">2.7</w:t>
            </w:r>
          </w:p>
        </w:tc>
        <w:tc>
          <w:tcPr/>
          <w:p>
            <w:pPr>
              <w:pStyle w:val="Compact"/>
              <w:jc w:val="left"/>
            </w:pPr>
            <w:r>
              <w:t xml:space="preserve">Seismic microzonation assessment for the specific plot, including site response analysis and determination of the seismic design parameters (Ag, Tc, S) required by the Spanish Seismic Regulation (NCSE-2012, Document EHE-08).</w:t>
            </w:r>
          </w:p>
        </w:tc>
        <w:tc>
          <w:tcPr/>
          <w:p>
            <w:pPr>
              <w:pStyle w:val="Compact"/>
              <w:jc w:val="left"/>
            </w:pPr>
            <w:r>
              <w:t xml:space="preserve">1 report</w:t>
            </w:r>
          </w:p>
        </w:tc>
        <w:tc>
          <w:tcPr/>
          <w:p>
            <w:pPr>
              <w:pStyle w:val="Compact"/>
              <w:jc w:val="left"/>
            </w:pPr>
            <w:r>
              <w:t xml:space="preserve">Lot</w:t>
            </w:r>
          </w:p>
        </w:tc>
        <w:tc>
          <w:tcPr/>
          <w:p>
            <w:pPr>
              <w:pStyle w:val="Compact"/>
              <w:jc w:val="left"/>
            </w:pPr>
            <w:r>
              <w:t xml:space="preserve">3,600.00</w:t>
            </w:r>
          </w:p>
        </w:tc>
      </w:tr>
      <w:tr>
        <w:tc>
          <w:tcPr/>
          <w:p>
            <w:pPr>
              <w:pStyle w:val="Compact"/>
              <w:jc w:val="left"/>
            </w:pPr>
            <w:r>
              <w:t xml:space="preserve">2.8</w:t>
            </w:r>
          </w:p>
        </w:tc>
        <w:tc>
          <w:tcPr/>
          <w:p>
            <w:pPr>
              <w:pStyle w:val="Compact"/>
              <w:jc w:val="left"/>
            </w:pPr>
            <w:r>
              <w:t xml:space="preserve">Preparation of the final</w:t>
            </w:r>
            <w:r>
              <w:t xml:space="preserve"> </w:t>
            </w:r>
            <w:r>
              <w:t xml:space="preserve">Geologist</w:t>
            </w:r>
            <w:r>
              <w:t xml:space="preserve">’s Technical Report (Informe Geotécnico) in Spanish, including geological cross-sections, foundation recommendations, excavation stability analysis, and environmental risk assessment, formatted for submission to the Madrid City Council (Ayuntamiento de Madrid) building permit office.</w:t>
            </w:r>
          </w:p>
        </w:tc>
        <w:tc>
          <w:tcPr/>
          <w:p>
            <w:pPr>
              <w:pStyle w:val="Compact"/>
              <w:jc w:val="left"/>
            </w:pPr>
            <w:r>
              <w:t xml:space="preserve">1 report (min. 80 pages)</w:t>
            </w:r>
          </w:p>
        </w:tc>
        <w:tc>
          <w:tcPr/>
          <w:p>
            <w:pPr>
              <w:pStyle w:val="Compact"/>
              <w:jc w:val="left"/>
            </w:pPr>
            <w:r>
              <w:t xml:space="preserve">Lot</w:t>
            </w:r>
          </w:p>
        </w:tc>
        <w:tc>
          <w:tcPr/>
          <w:p>
            <w:pPr>
              <w:pStyle w:val="Compact"/>
              <w:jc w:val="left"/>
            </w:pPr>
            <w:r>
              <w:t xml:space="preserve">6,500.00</w:t>
            </w:r>
          </w:p>
        </w:tc>
      </w:tr>
      <w:tr>
        <w:tc>
          <w:tcPr/>
          <w:p>
            <w:pPr>
              <w:pStyle w:val="Compact"/>
              <w:jc w:val="left"/>
            </w:pPr>
            <w:r>
              <w:t xml:space="preserve">2.9</w:t>
            </w:r>
          </w:p>
        </w:tc>
        <w:tc>
          <w:tcPr/>
          <w:p>
            <w:pPr>
              <w:pStyle w:val="Compact"/>
              <w:jc w:val="left"/>
            </w:pPr>
            <w:r>
              <w:t xml:space="preserve">Two on-site technical meetings with the client’s structural engineering team in Madrid to present interim findings and discuss foundation design implications.</w:t>
            </w:r>
          </w:p>
        </w:tc>
        <w:tc>
          <w:tcPr/>
          <w:p>
            <w:pPr>
              <w:pStyle w:val="Compact"/>
              <w:jc w:val="left"/>
            </w:pPr>
            <w:r>
              <w:t xml:space="preserve">2 sessions</w:t>
            </w:r>
          </w:p>
        </w:tc>
        <w:tc>
          <w:tcPr/>
          <w:p>
            <w:pPr>
              <w:pStyle w:val="Compact"/>
              <w:jc w:val="left"/>
            </w:pPr>
            <w:r>
              <w:t xml:space="preserve">Per session</w:t>
            </w:r>
          </w:p>
        </w:tc>
        <w:tc>
          <w:tcPr/>
          <w:p>
            <w:pPr>
              <w:pStyle w:val="Compact"/>
              <w:jc w:val="left"/>
            </w:pPr>
            <w:r>
              <w:t xml:space="preserve">900.00</w:t>
            </w:r>
          </w:p>
        </w:tc>
      </w:tr>
      <w:tr>
        <w:tc>
          <w:tcPr/>
          <w:p>
            <w:pPr>
              <w:pStyle w:val="Compact"/>
              <w:jc w:val="left"/>
            </w:pPr>
            <w:r>
              <w:t xml:space="preserve">2.10</w:t>
            </w:r>
          </w:p>
        </w:tc>
        <w:tc>
          <w:tcPr/>
          <w:p>
            <w:pPr>
              <w:pStyle w:val="Compact"/>
              <w:jc w:val="left"/>
            </w:pPr>
            <w:r>
              <w:t xml:space="preserve">Post-construction monitoring: 6-month settlement and groundwater level monitoring programme with monthly data reports.</w:t>
            </w:r>
          </w:p>
        </w:tc>
        <w:tc>
          <w:tcPr/>
          <w:p>
            <w:pPr>
              <w:pStyle w:val="Compact"/>
              <w:jc w:val="left"/>
            </w:pPr>
            <w:r>
              <w:t xml:space="preserve">6 months</w:t>
            </w:r>
          </w:p>
        </w:tc>
        <w:tc>
          <w:tcPr/>
          <w:p>
            <w:pPr>
              <w:pStyle w:val="Compact"/>
              <w:jc w:val="left"/>
            </w:pPr>
            <w:r>
              <w:t xml:space="preserve">Per month</w:t>
            </w:r>
          </w:p>
        </w:tc>
        <w:tc>
          <w:tcPr/>
          <w:p>
            <w:pPr>
              <w:pStyle w:val="Compact"/>
              <w:jc w:val="left"/>
            </w:pPr>
            <w:r>
              <w:t xml:space="preserve">1,200.00</w:t>
            </w:r>
          </w:p>
        </w:tc>
      </w:tr>
    </w:tbl>
    <w:bookmarkEnd w:id="24"/>
    <w:bookmarkStart w:id="25" w:name="cost-summary"/>
    <w:p>
      <w:pPr>
        <w:pStyle w:val="Heading2"/>
      </w:pPr>
      <w:r>
        <w:t xml:space="preserve">3. Cost Summary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gridSpan w:val="4"/>
          </w:tcPr>
          <w:p>
            <w:pPr>
              <w:pStyle w:val="Compact"/>
              <w:jc w:val="left"/>
            </w:pPr>
            <w:r>
              <w:t xml:space="preserve">Subtotal (Items 2.1 – 2.10)</w:t>
            </w:r>
          </w:p>
        </w:tc>
        <w:tc>
          <w:tcPr/>
          <w:p>
            <w:pPr>
              <w:pStyle w:val="Compact"/>
              <w:jc w:val="left"/>
            </w:pPr>
            <w:r>
              <w:t xml:space="preserve">EUR 51,350.00</w:t>
            </w:r>
          </w:p>
        </w:tc>
      </w:tr>
      <w:tr>
        <w:tc>
          <w:tcPr>
            <w:gridSpan w:val="4"/>
          </w:tcPr>
          <w:p>
            <w:pPr>
              <w:pStyle w:val="Compact"/>
              <w:jc w:val="left"/>
            </w:pPr>
            <w:r>
              <w:t xml:space="preserve">VAT (IVA) — 21% (Spain)</w:t>
            </w:r>
          </w:p>
        </w:tc>
        <w:tc>
          <w:tcPr/>
          <w:p>
            <w:pPr>
              <w:pStyle w:val="Compact"/>
              <w:jc w:val="left"/>
            </w:pPr>
            <w:r>
              <w:t xml:space="preserve">EUR 10,783.50</w:t>
            </w:r>
          </w:p>
        </w:tc>
      </w:tr>
      <w:tr>
        <w:tc>
          <w:tcPr>
            <w:gridSpan w:val="4"/>
          </w:tcPr>
          <w:p>
            <w:pPr>
              <w:pStyle w:val="Compact"/>
              <w:jc w:val="left"/>
            </w:pPr>
            <w:r>
              <w:t xml:space="preserve">TOTAL QUOTATION ESTIMATE (incl. VAT)</w:t>
            </w:r>
          </w:p>
        </w:tc>
        <w:tc>
          <w:tcPr/>
          <w:p>
            <w:pPr>
              <w:pStyle w:val="Compact"/>
              <w:jc w:val="left"/>
            </w:pPr>
            <w:r>
              <w:t xml:space="preserve">EUR 62,133.50</w:t>
            </w:r>
          </w:p>
        </w:tc>
      </w:tr>
    </w:tbl>
    <w:bookmarkEnd w:id="25"/>
    <w:bookmarkStart w:id="26"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prices may be revised to reflect changes in material costs, fuel surcharges, or applicable tax rates in Spain.</w:t>
      </w:r>
    </w:p>
    <w:p>
      <w:pPr>
        <w:numPr>
          <w:ilvl w:val="0"/>
          <w:numId w:val="1001"/>
        </w:numPr>
        <w:pStyle w:val="Compact"/>
      </w:pPr>
      <w:r>
        <w:t xml:space="preserve">All services will be performed by a licensed</w:t>
      </w:r>
      <w:r>
        <w:t xml:space="preserve"> </w:t>
      </w:r>
      <w:r>
        <w:t xml:space="preserve">Geologist</w:t>
      </w:r>
      <w:r>
        <w:t xml:space="preserve"> </w:t>
      </w:r>
      <w:r>
        <w:t xml:space="preserve">registered with the Colegio Oficial de Geólogos de España and the Madrid regional chapter. The lead</w:t>
      </w:r>
      <w:r>
        <w:t xml:space="preserve"> </w:t>
      </w:r>
      <w:r>
        <w:t xml:space="preserve">Geologist</w:t>
      </w:r>
      <w:r>
        <w:t xml:space="preserve"> </w:t>
      </w:r>
      <w:r>
        <w:t xml:space="preserve">shall not be substituted without prior written consent from the client.</w:t>
      </w:r>
    </w:p>
    <w:p>
      <w:pPr>
        <w:numPr>
          <w:ilvl w:val="0"/>
          <w:numId w:val="1001"/>
        </w:numPr>
        <w:pStyle w:val="Compact"/>
      </w:pPr>
      <w:r>
        <w:t xml:space="preserve">Payment terms: 30% advance upon acceptance of this Quotation Estimate; 40% upon completion of fieldwork and laboratory testing; 30% upon delivery of the final technical report. Invoices are payable within 30 days of receipt.</w:t>
      </w:r>
    </w:p>
    <w:p>
      <w:pPr>
        <w:numPr>
          <w:ilvl w:val="0"/>
          <w:numId w:val="1001"/>
        </w:numPr>
        <w:pStyle w:val="Compact"/>
      </w:pPr>
      <w:r>
        <w:t xml:space="preserve">All work will be carried out in full compliance with the occupational health and safety regulations of Spain (Ley 31/1995 de Prevención de Riesgos Laborales) and the Madrid municipal regulations for drilling and ground disturbance.</w:t>
      </w:r>
    </w:p>
    <w:p>
      <w:pPr>
        <w:numPr>
          <w:ilvl w:val="0"/>
          <w:numId w:val="1001"/>
        </w:numPr>
        <w:pStyle w:val="Compact"/>
      </w:pPr>
      <w:r>
        <w:t xml:space="preserve">The project site is located in</w:t>
      </w:r>
      <w:r>
        <w:t xml:space="preserve"> </w:t>
      </w:r>
      <w:r>
        <w:t xml:space="preserve">Spain Madrid</w:t>
      </w:r>
      <w:r>
        <w:t xml:space="preserve">, and all permits, environmental authorisations, and third-party access agreements required for fieldwork shall be obtained by the client. GeoMadrid Consultores S.L. will provide technical support in the permit application process at no additional cost.</w:t>
      </w:r>
    </w:p>
    <w:p>
      <w:pPr>
        <w:numPr>
          <w:ilvl w:val="0"/>
          <w:numId w:val="1001"/>
        </w:numPr>
        <w:pStyle w:val="Compact"/>
      </w:pPr>
      <w:r>
        <w:t xml:space="preserve">Any additional boreholes, extended laboratory testing, or scope changes requested by the client after the initial Quotation Estimate has been accepted will be billed separately at the unit rates specified in Section 2.</w:t>
      </w:r>
    </w:p>
    <w:p>
      <w:pPr>
        <w:numPr>
          <w:ilvl w:val="0"/>
          <w:numId w:val="1001"/>
        </w:numPr>
        <w:pStyle w:val="Compact"/>
      </w:pPr>
      <w:r>
        <w:t xml:space="preserve">Confidentiality: All geological data, reports, and site-specific information generated under this Quotation Estimate shall remain the exclusive property of the client and shall not be disclosed to third parties without written authorisation.</w:t>
      </w:r>
    </w:p>
    <w:p>
      <w:pPr>
        <w:numPr>
          <w:ilvl w:val="0"/>
          <w:numId w:val="1001"/>
        </w:numPr>
        <w:pStyle w:val="Compact"/>
      </w:pPr>
      <w:r>
        <w:t xml:space="preserve">Governing law: This Quotation Estimate and any resulting contract shall be governed by the laws of the Kingdom of Spain. Any disputes shall be resolved by the competent courts of Madrid, Spain.</w:t>
      </w:r>
    </w:p>
    <w:p>
      <w:pPr>
        <w:numPr>
          <w:ilvl w:val="0"/>
          <w:numId w:val="1001"/>
        </w:numPr>
        <w:pStyle w:val="Compact"/>
      </w:pPr>
      <w:r>
        <w:t xml:space="preserve">Force majeure: Neither party shall be liable for delays caused by events beyond reasonable control, including but not limited to extreme weather conditions affecting the Madrid plateau, government-mandated work stoppages, or natural geological hazards.</w:t>
      </w:r>
    </w:p>
    <w:bookmarkEnd w:id="26"/>
    <w:bookmarkStart w:id="27" w:name="acceptance"/>
    <w:p>
      <w:pPr>
        <w:pStyle w:val="Heading2"/>
      </w:pPr>
      <w:r>
        <w:t xml:space="preserve">5.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scope, pricing, and terms set forth herein for the geological services to be performed in</w:t>
      </w:r>
      <w:r>
        <w:t xml:space="preserve"> </w:t>
      </w:r>
      <w:r>
        <w:t xml:space="preserve">Spain Madrid</w:t>
      </w:r>
      <w:r>
        <w:t xml:space="preserve"> </w:t>
      </w:r>
      <w:r>
        <w:t xml:space="preserve">by the designated</w:t>
      </w:r>
      <w:r>
        <w:t xml:space="preserve"> </w:t>
      </w:r>
      <w:r>
        <w:t xml:space="preserve">Geologist</w:t>
      </w:r>
      <w:r>
        <w:t xml:space="preserve"> </w:t>
      </w:r>
      <w:r>
        <w:t xml:space="preserve">and technical team of GeoMadrid Consultores S.L.</w:t>
      </w:r>
    </w:p>
    <w:p>
      <w:pPr>
        <w:pStyle w:val="BodyText"/>
      </w:pPr>
      <w:r>
        <w:rPr>
          <w:bCs/>
          <w:b/>
        </w:rPr>
        <w:t xml:space="preserve">For GeoMadrid Consultores S.L.</w:t>
      </w:r>
      <w:r>
        <w:br/>
      </w:r>
      <w:r>
        <w:t xml:space="preserve">Dr. Elena Vázquez Martínez</w:t>
      </w:r>
      <w:r>
        <w:br/>
      </w:r>
      <w:r>
        <w:t xml:space="preserve">Senior Geologist &amp; Project Director</w:t>
      </w:r>
      <w:r>
        <w:br/>
      </w:r>
      <w:r>
        <w:t xml:space="preserve">Date: _______________</w:t>
      </w:r>
    </w:p>
    <w:p>
      <w:pPr>
        <w:pStyle w:val="BodyText"/>
      </w:pPr>
      <w:r>
        <w:rPr>
          <w:bCs/>
          <w:b/>
        </w:rPr>
        <w:t xml:space="preserve">For Constructora Ibérica del Sur S.A.</w:t>
      </w:r>
      <w:r>
        <w:br/>
      </w:r>
      <w:r>
        <w:t xml:space="preserve">Authorised Representative</w:t>
      </w:r>
      <w:r>
        <w:br/>
      </w:r>
      <w:r>
        <w:t xml:space="preserve">Name: _______________</w:t>
      </w:r>
      <w:r>
        <w:br/>
      </w:r>
      <w:r>
        <w:t xml:space="preserve">Date: _______________</w:t>
      </w:r>
    </w:p>
    <w:p>
      <w:pPr>
        <w:pStyle w:val="BodyText"/>
      </w:pPr>
      <w:r>
        <w:t xml:space="preserve">Quotation Estimate QTE-2025-0047 — GeoMadrid Consultores S.L. — Calle de Serrano 128, 3ºA, 28006 Madrid, Spain</w:t>
      </w:r>
      <w:r>
        <w:br/>
      </w:r>
      <w:r>
        <w:t xml:space="preserve">This document is a commercial Quotation Estimate and does not constitute a binding contract until countersigned by both parties. © 2025 GeoMadrid Consultores S.L.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Geological Services - Spain Madrid</dc:title>
  <dc:creator/>
  <dc:language>en</dc:language>
  <cp:keywords/>
  <dcterms:created xsi:type="dcterms:W3CDTF">2026-10-10T10:20:13Z</dcterms:created>
  <dcterms:modified xsi:type="dcterms:W3CDTF">2026-10-10T10:20:13Z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