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Geologist</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quotation-estimate"/>
    <w:p>
      <w:pPr>
        <w:pStyle w:val="Heading1"/>
      </w:pPr>
      <w:r>
        <w:t xml:space="preserve">Quotation Estimate</w:t>
      </w:r>
    </w:p>
    <w:p>
      <w:pPr>
        <w:pStyle w:val="FirstParagraph"/>
      </w:pPr>
      <w:r>
        <w:t xml:space="preserve">Professional Geologist Services — United States Los Angeles</w:t>
      </w:r>
    </w:p>
    <w:bookmarkEnd w:id="20"/>
    <w:bookmarkStart w:id="21" w:name="prepared-by"/>
    <w:p>
      <w:pPr>
        <w:pStyle w:val="Heading3"/>
      </w:pPr>
      <w:r>
        <w:t xml:space="preserve">Prepared By</w:t>
      </w:r>
    </w:p>
    <w:p>
      <w:pPr>
        <w:pStyle w:val="FirstParagraph"/>
      </w:pPr>
      <w:r>
        <w:rPr>
          <w:bCs/>
          <w:b/>
        </w:rPr>
        <w:t xml:space="preserve">Sierra Pacific Geological Consulting, Inc.</w:t>
      </w:r>
      <w:r>
        <w:br/>
      </w:r>
      <w:r>
        <w:t xml:space="preserve">4720 Wilshire Boulevard, Suite 310</w:t>
      </w:r>
      <w:r>
        <w:br/>
      </w:r>
      <w:r>
        <w:t xml:space="preserve">Los Angeles, California 90010</w:t>
      </w:r>
      <w:r>
        <w:br/>
      </w:r>
      <w:r>
        <w:t xml:space="preserve">United States</w:t>
      </w:r>
      <w:r>
        <w:br/>
      </w:r>
      <w:r>
        <w:t xml:space="preserve">Phone: (213) 555-0187</w:t>
      </w:r>
      <w:r>
        <w:br/>
      </w:r>
      <w:r>
        <w:t xml:space="preserve">Email: estimates@sierrapacificgeo.com</w:t>
      </w:r>
      <w:r>
        <w:br/>
      </w:r>
      <w:r>
        <w:t xml:space="preserve">CA Geologist License No. C-14827</w:t>
      </w:r>
    </w:p>
    <w:bookmarkEnd w:id="21"/>
    <w:bookmarkStart w:id="22" w:name="prepared-for"/>
    <w:p>
      <w:pPr>
        <w:pStyle w:val="Heading3"/>
      </w:pPr>
      <w:r>
        <w:t xml:space="preserve">Prepared For</w:t>
      </w:r>
    </w:p>
    <w:p>
      <w:pPr>
        <w:pStyle w:val="FirstParagraph"/>
      </w:pPr>
      <w:r>
        <w:rPr>
          <w:bCs/>
          <w:b/>
        </w:rPr>
        <w:t xml:space="preserve">Meridian Development Partners LLC</w:t>
      </w:r>
      <w:r>
        <w:br/>
      </w:r>
      <w:r>
        <w:t xml:space="preserve">888 S. Grand Avenue, Floor 12</w:t>
      </w:r>
      <w:r>
        <w:br/>
      </w:r>
      <w:r>
        <w:t xml:space="preserve">Los Angeles, California 90017</w:t>
      </w:r>
      <w:r>
        <w:br/>
      </w:r>
      <w:r>
        <w:t xml:space="preserve">United States</w:t>
      </w:r>
      <w:r>
        <w:br/>
      </w:r>
      <w:r>
        <w:t xml:space="preserve">Attn: Mr. David Chen, Project Director</w:t>
      </w:r>
      <w:r>
        <w:br/>
      </w:r>
      <w:r>
        <w:t xml:space="preserve">Phone: (323) 555-0442</w:t>
      </w:r>
      <w:r>
        <w:br/>
      </w:r>
      <w:r>
        <w:t xml:space="preserve">Email: d.chen@meridiandev.com</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SPEC-2025-0472</w:t>
            </w:r>
          </w:p>
        </w:tc>
        <w:tc>
          <w:tcPr/>
          <w:p>
            <w:pPr>
              <w:pStyle w:val="Compact"/>
              <w:jc w:val="left"/>
            </w:pPr>
            <w:r>
              <w:t xml:space="preserve">Date Issued</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days)</w:t>
            </w:r>
          </w:p>
        </w:tc>
        <w:tc>
          <w:tcPr/>
          <w:p>
            <w:pPr>
              <w:pStyle w:val="Compact"/>
              <w:jc w:val="left"/>
            </w:pPr>
            <w:r>
              <w:t xml:space="preserve">Project Location</w:t>
            </w:r>
          </w:p>
        </w:tc>
        <w:tc>
          <w:tcPr/>
          <w:p>
            <w:pPr>
              <w:pStyle w:val="Compact"/>
              <w:jc w:val="left"/>
            </w:pPr>
            <w:r>
              <w:t xml:space="preserve">United States Los Angeles, CA</w:t>
            </w:r>
          </w:p>
        </w:tc>
      </w:tr>
      <w:tr>
        <w:tc>
          <w:tcPr/>
          <w:p>
            <w:pPr>
              <w:pStyle w:val="Compact"/>
              <w:jc w:val="left"/>
            </w:pPr>
            <w:r>
              <w:t xml:space="preserve">Service Category</w:t>
            </w:r>
          </w:p>
        </w:tc>
        <w:tc>
          <w:tcPr/>
          <w:p>
            <w:pPr>
              <w:pStyle w:val="Compact"/>
              <w:jc w:val="left"/>
            </w:pPr>
            <w:r>
              <w:t xml:space="preserve">Geological Survey &amp; Site Assessment</w:t>
            </w:r>
          </w:p>
        </w:tc>
        <w:tc>
          <w:tcPr/>
          <w:p>
            <w:pPr>
              <w:pStyle w:val="Compact"/>
              <w:jc w:val="left"/>
            </w:pPr>
            <w:r>
              <w:t xml:space="preserve">Estimate Currency</w:t>
            </w:r>
          </w:p>
        </w:tc>
        <w:tc>
          <w:tcPr/>
          <w:p>
            <w:pPr>
              <w:pStyle w:val="Compact"/>
              <w:jc w:val="left"/>
            </w:pPr>
            <w:r>
              <w:t xml:space="preserve">USD (United States Dollars)</w:t>
            </w:r>
          </w:p>
        </w:tc>
      </w:tr>
    </w:tbl>
    <w:bookmarkStart w:id="23"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Sierra Pacific Geological Consulting, Inc. to Meridian Development Partners LLC in connection with the engagement of a licensed</w:t>
      </w:r>
      <w:r>
        <w:t xml:space="preserve"> </w:t>
      </w:r>
      <w:r>
        <w:t xml:space="preserve">Geologist</w:t>
      </w:r>
      <w:r>
        <w:t xml:space="preserve"> </w:t>
      </w:r>
      <w:r>
        <w:t xml:space="preserve">to perform comprehensive geological site investigation, subsurface characterization, and geotechnical risk assessment for a proposed mixed-use development project located in the downtown corridor of</w:t>
      </w:r>
      <w:r>
        <w:t xml:space="preserve"> </w:t>
      </w:r>
      <w:r>
        <w:t xml:space="preserve">United States Los Angeles</w:t>
      </w:r>
      <w:r>
        <w:t xml:space="preserve">, California. This document outlines the scope of professional services, associated costs, project timeline, and contractual terms governing the engagement. All pricing presented herein is firm for the validity period stated above and is subject to the terms and conditions detailed in Section 6.</w:t>
      </w:r>
    </w:p>
    <w:bookmarkEnd w:id="23"/>
    <w:bookmarkStart w:id="24" w:name="scope-of-geologist-services"/>
    <w:p>
      <w:pPr>
        <w:pStyle w:val="Heading2"/>
      </w:pPr>
      <w:r>
        <w:t xml:space="preserve">2. Scope of Geologist Services</w:t>
      </w:r>
    </w:p>
    <w:p>
      <w:pPr>
        <w:pStyle w:val="FirstParagraph"/>
      </w:pPr>
      <w:r>
        <w:t xml:space="preserve">The licensed</w:t>
      </w:r>
      <w:r>
        <w:t xml:space="preserve"> </w:t>
      </w:r>
      <w:r>
        <w:t xml:space="preserve">Geologist</w:t>
      </w:r>
      <w:r>
        <w:t xml:space="preserve"> </w:t>
      </w:r>
      <w:r>
        <w:t xml:space="preserve">assigned to this project will deliver the following professional services within the</w:t>
      </w:r>
      <w:r>
        <w:t xml:space="preserve"> </w:t>
      </w:r>
      <w:r>
        <w:t xml:space="preserve">United States Los Angeles</w:t>
      </w:r>
      <w:r>
        <w:t xml:space="preserve"> </w:t>
      </w:r>
      <w:r>
        <w:t xml:space="preserve">metropolitan area:</w:t>
      </w:r>
    </w:p>
    <w:p>
      <w:pPr>
        <w:numPr>
          <w:ilvl w:val="0"/>
          <w:numId w:val="1001"/>
        </w:numPr>
        <w:pStyle w:val="Compact"/>
      </w:pPr>
      <w:r>
        <w:rPr>
          <w:bCs/>
          <w:b/>
        </w:rPr>
        <w:t xml:space="preserve">Desktop Geological Review:</w:t>
      </w:r>
      <w:r>
        <w:t xml:space="preserve"> </w:t>
      </w:r>
      <w:r>
        <w:t xml:space="preserve">Compilation and analysis of existing geological, geophysical, and hydrogeological data for the project parcel, including USGS seismic hazard maps, LA County geological surveys, and historical borehole records relevant to the Los Angeles Basin sedimentary formations.</w:t>
      </w:r>
    </w:p>
    <w:p>
      <w:pPr>
        <w:numPr>
          <w:ilvl w:val="0"/>
          <w:numId w:val="1001"/>
        </w:numPr>
        <w:pStyle w:val="Compact"/>
      </w:pPr>
      <w:r>
        <w:rPr>
          <w:bCs/>
          <w:b/>
        </w:rPr>
        <w:t xml:space="preserve">Field Geomorphological Survey:</w:t>
      </w:r>
      <w:r>
        <w:t xml:space="preserve"> </w:t>
      </w:r>
      <w:r>
        <w:t xml:space="preserve">On-site mapping of surface geology, identification of fault trace exposures, assessment of slope stability along the western boundary of the parcel, and documentation of any visible karst or alluvial channel features characteristic of the Los Angeles River floodplain.</w:t>
      </w:r>
    </w:p>
    <w:p>
      <w:pPr>
        <w:numPr>
          <w:ilvl w:val="0"/>
          <w:numId w:val="1001"/>
        </w:numPr>
        <w:pStyle w:val="Compact"/>
      </w:pPr>
      <w:r>
        <w:rPr>
          <w:bCs/>
          <w:b/>
        </w:rPr>
        <w:t xml:space="preserve">Subsurface Investigation Oversight:</w:t>
      </w:r>
      <w:r>
        <w:t xml:space="preserve"> </w:t>
      </w:r>
      <w:r>
        <w:t xml:space="preserve">Supervision of a minimum of six (6) rotary borehole penetrations to a depth of 150 feet below ground surface, including core logging, Standard Penetration Test (SPT) execution, and collection of undisturbed soil and rock samples for laboratory classification.</w:t>
      </w:r>
    </w:p>
    <w:p>
      <w:pPr>
        <w:numPr>
          <w:ilvl w:val="0"/>
          <w:numId w:val="1001"/>
        </w:numPr>
        <w:pStyle w:val="Compact"/>
      </w:pPr>
      <w:r>
        <w:rPr>
          <w:bCs/>
          <w:b/>
        </w:rPr>
        <w:t xml:space="preserve">Seismic and Liquefaction Assessment:</w:t>
      </w:r>
      <w:r>
        <w:t xml:space="preserve"> </w:t>
      </w:r>
      <w:r>
        <w:t xml:space="preserve">Evaluation of site-specific seismic response parameters in accordance with the California Building Code (CBC) Chapter 16, including determination of Site Class, Vs30 values, and liquefaction susceptibility for the saturated alluvial deposits prevalent in the</w:t>
      </w:r>
      <w:r>
        <w:t xml:space="preserve"> </w:t>
      </w:r>
      <w:r>
        <w:t xml:space="preserve">United States Los Angeles</w:t>
      </w:r>
      <w:r>
        <w:t xml:space="preserve"> </w:t>
      </w:r>
      <w:r>
        <w:t xml:space="preserve">area.</w:t>
      </w:r>
    </w:p>
    <w:p>
      <w:pPr>
        <w:numPr>
          <w:ilvl w:val="0"/>
          <w:numId w:val="1001"/>
        </w:numPr>
        <w:pStyle w:val="Compact"/>
      </w:pPr>
      <w:r>
        <w:rPr>
          <w:bCs/>
          <w:b/>
        </w:rPr>
        <w:t xml:space="preserve">Geological Hazard Report:</w:t>
      </w:r>
      <w:r>
        <w:t xml:space="preserve"> </w:t>
      </w:r>
      <w:r>
        <w:t xml:space="preserve">Preparation of a comprehensive narrative report addressing potential geological hazards including but not limited to seismic ground shaking, liquefaction, lateral spreading, differential settlement, and groundwater contamination risks specific to the project location.</w:t>
      </w:r>
    </w:p>
    <w:p>
      <w:pPr>
        <w:numPr>
          <w:ilvl w:val="0"/>
          <w:numId w:val="1001"/>
        </w:numPr>
        <w:pStyle w:val="Compact"/>
      </w:pPr>
      <w:r>
        <w:rPr>
          <w:bCs/>
          <w:b/>
        </w:rPr>
        <w:t xml:space="preserve">Regulatory Compliance Review:</w:t>
      </w:r>
      <w:r>
        <w:t xml:space="preserve"> </w:t>
      </w:r>
      <w:r>
        <w:t xml:space="preserve">Verification of compliance with Los Angeles County Department of Public Works geotechnical requirements, City of Los Angeles Building and Safety Department permit prerequisites, and any applicable California Geological Survey (CGS) special study area designations.</w:t>
      </w:r>
    </w:p>
    <w:p>
      <w:pPr>
        <w:numPr>
          <w:ilvl w:val="0"/>
          <w:numId w:val="1001"/>
        </w:numPr>
        <w:pStyle w:val="Compact"/>
      </w:pPr>
      <w:r>
        <w:rPr>
          <w:bCs/>
          <w:b/>
        </w:rPr>
        <w:t xml:space="preserve">Client Presentation and Q&amp;A:</w:t>
      </w:r>
      <w:r>
        <w:t xml:space="preserve"> </w:t>
      </w:r>
      <w:r>
        <w:t xml:space="preserve">A minimum of two (2) on-site or virtual presentation sessions with the project team to review findings, answer technical questions, and recommend mitigation strategies.</w:t>
      </w:r>
    </w:p>
    <w:bookmarkEnd w:id="24"/>
    <w:bookmarkStart w:id="25" w:name="project-timeline"/>
    <w:p>
      <w:pPr>
        <w:pStyle w:val="Heading2"/>
      </w:pPr>
      <w:r>
        <w:t xml:space="preserve">3. Project Timeline</w:t>
      </w:r>
    </w:p>
    <w:p>
      <w:pPr>
        <w:pStyle w:val="FirstParagraph"/>
      </w:pPr>
      <w:r>
        <w:t xml:space="preserve">The</w:t>
      </w:r>
      <w:r>
        <w:t xml:space="preserve"> </w:t>
      </w:r>
      <w:r>
        <w:t xml:space="preserve">Geologist</w:t>
      </w:r>
      <w:r>
        <w:t xml:space="preserve"> </w:t>
      </w:r>
      <w:r>
        <w:t xml:space="preserve">engagement is anticipated to span approximately eight (8) calendar weeks from the date of contract execution. Fieldwork in the</w:t>
      </w:r>
      <w:r>
        <w:t xml:space="preserve"> </w:t>
      </w:r>
      <w:r>
        <w:t xml:space="preserve">United States Los Angeles</w:t>
      </w:r>
      <w:r>
        <w:t xml:space="preserve"> </w:t>
      </w:r>
      <w:r>
        <w:t xml:space="preserve">site is scheduled for weeks three through five, with laboratory analysis and report compilation occurring in weeks six through eight. A preliminary findings briefing will be provided to the client at the conclusion of week five.</w:t>
      </w:r>
    </w:p>
    <w:bookmarkEnd w:id="25"/>
    <w:bookmarkStart w:id="26" w:name="quotation-estimate-itemized-pricing"/>
    <w:p>
      <w:pPr>
        <w:pStyle w:val="Heading2"/>
      </w:pPr>
      <w:r>
        <w:t xml:space="preserve">4. Quotation Estimate — Itemized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Line Item</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Rate (USD)</w:t>
            </w:r>
          </w:p>
        </w:tc>
        <w:tc>
          <w:tcPr/>
          <w:p>
            <w:pPr>
              <w:pStyle w:val="Compact"/>
              <w:jc w:val="left"/>
            </w:pPr>
            <w:r>
              <w:t xml:space="preserve">Amount (USD)</w:t>
            </w:r>
          </w:p>
        </w:tc>
      </w:tr>
      <w:tr>
        <w:tc>
          <w:tcPr/>
          <w:p>
            <w:pPr>
              <w:pStyle w:val="Compact"/>
              <w:jc w:val="left"/>
            </w:pPr>
            <w:r>
              <w:t xml:space="preserve">1.0</w:t>
            </w:r>
          </w:p>
        </w:tc>
        <w:tc>
          <w:tcPr/>
          <w:p>
            <w:pPr>
              <w:pStyle w:val="Compact"/>
              <w:jc w:val="left"/>
            </w:pPr>
            <w:r>
              <w:t xml:space="preserve">Desktop geological review and data compilation</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2.0</w:t>
            </w:r>
          </w:p>
        </w:tc>
        <w:tc>
          <w:tcPr/>
          <w:p>
            <w:pPr>
              <w:pStyle w:val="Compact"/>
              <w:jc w:val="left"/>
            </w:pPr>
            <w:r>
              <w:t xml:space="preserve">Field geomorphological survey and mapping (Geologist on-site)</w:t>
            </w:r>
          </w:p>
        </w:tc>
        <w:tc>
          <w:tcPr/>
          <w:p>
            <w:pPr>
              <w:pStyle w:val="Compact"/>
              <w:jc w:val="left"/>
            </w:pPr>
            <w:r>
              <w:t xml:space="preserve">Day</w:t>
            </w:r>
          </w:p>
        </w:tc>
        <w:tc>
          <w:tcPr/>
          <w:p>
            <w:pPr>
              <w:pStyle w:val="Compact"/>
              <w:jc w:val="left"/>
            </w:pPr>
            <w:r>
              <w:t xml:space="preserve">3</w:t>
            </w:r>
          </w:p>
        </w:tc>
        <w:tc>
          <w:tcPr/>
          <w:p>
            <w:pPr>
              <w:pStyle w:val="Compact"/>
              <w:jc w:val="left"/>
            </w:pPr>
            <w:r>
              <w:t xml:space="preserve">$1,250.00</w:t>
            </w:r>
          </w:p>
        </w:tc>
        <w:tc>
          <w:tcPr/>
          <w:p>
            <w:pPr>
              <w:pStyle w:val="Compact"/>
              <w:jc w:val="left"/>
            </w:pPr>
            <w:r>
              <w:t xml:space="preserve">$3,750.00</w:t>
            </w:r>
          </w:p>
        </w:tc>
      </w:tr>
      <w:tr>
        <w:tc>
          <w:tcPr/>
          <w:p>
            <w:pPr>
              <w:pStyle w:val="Compact"/>
              <w:jc w:val="left"/>
            </w:pPr>
            <w:r>
              <w:t xml:space="preserve">3.0</w:t>
            </w:r>
          </w:p>
        </w:tc>
        <w:tc>
          <w:tcPr/>
          <w:p>
            <w:pPr>
              <w:pStyle w:val="Compact"/>
              <w:jc w:val="left"/>
            </w:pPr>
            <w:r>
              <w:t xml:space="preserve">Subsurface investigation oversight — borehole supervision</w:t>
            </w:r>
          </w:p>
        </w:tc>
        <w:tc>
          <w:tcPr/>
          <w:p>
            <w:pPr>
              <w:pStyle w:val="Compact"/>
              <w:jc w:val="left"/>
            </w:pPr>
            <w:r>
              <w:t xml:space="preserve">Borehole</w:t>
            </w:r>
          </w:p>
        </w:tc>
        <w:tc>
          <w:tcPr/>
          <w:p>
            <w:pPr>
              <w:pStyle w:val="Compact"/>
              <w:jc w:val="left"/>
            </w:pPr>
            <w:r>
              <w:t xml:space="preserve">6</w:t>
            </w:r>
          </w:p>
        </w:tc>
        <w:tc>
          <w:tcPr/>
          <w:p>
            <w:pPr>
              <w:pStyle w:val="Compact"/>
              <w:jc w:val="left"/>
            </w:pPr>
            <w:r>
              <w:t xml:space="preserve">$2,100.00</w:t>
            </w:r>
          </w:p>
        </w:tc>
        <w:tc>
          <w:tcPr/>
          <w:p>
            <w:pPr>
              <w:pStyle w:val="Compact"/>
              <w:jc w:val="left"/>
            </w:pPr>
            <w:r>
              <w:t xml:space="preserve">$12,600.00</w:t>
            </w:r>
          </w:p>
        </w:tc>
      </w:tr>
      <w:tr>
        <w:tc>
          <w:tcPr/>
          <w:p>
            <w:pPr>
              <w:pStyle w:val="Compact"/>
              <w:jc w:val="left"/>
            </w:pPr>
            <w:r>
              <w:t xml:space="preserve">4.0</w:t>
            </w:r>
          </w:p>
        </w:tc>
        <w:tc>
          <w:tcPr/>
          <w:p>
            <w:pPr>
              <w:pStyle w:val="Compact"/>
              <w:jc w:val="left"/>
            </w:pPr>
            <w:r>
              <w:t xml:space="preserve">Seismic and liquefaction site assessment (CBC Ch. 16)</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5.0</w:t>
            </w:r>
          </w:p>
        </w:tc>
        <w:tc>
          <w:tcPr/>
          <w:p>
            <w:pPr>
              <w:pStyle w:val="Compact"/>
              <w:jc w:val="left"/>
            </w:pPr>
            <w:r>
              <w:t xml:space="preserve">Geological hazard report preparation and QA/QC</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$5,200.00</w:t>
            </w:r>
          </w:p>
        </w:tc>
        <w:tc>
          <w:tcPr/>
          <w:p>
            <w:pPr>
              <w:pStyle w:val="Compact"/>
              <w:jc w:val="left"/>
            </w:pPr>
            <w:r>
              <w:t xml:space="preserve">$5,200.00</w:t>
            </w:r>
          </w:p>
        </w:tc>
      </w:tr>
      <w:tr>
        <w:tc>
          <w:tcPr/>
          <w:p>
            <w:pPr>
              <w:pStyle w:val="Compact"/>
              <w:jc w:val="left"/>
            </w:pPr>
            <w:r>
              <w:t xml:space="preserve">6.0</w:t>
            </w:r>
          </w:p>
        </w:tc>
        <w:tc>
          <w:tcPr/>
          <w:p>
            <w:pPr>
              <w:pStyle w:val="Compact"/>
              <w:jc w:val="left"/>
            </w:pPr>
            <w:r>
              <w:t xml:space="preserve">Regulatory compliance review — LA County / City of LA</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7.0</w:t>
            </w:r>
          </w:p>
        </w:tc>
        <w:tc>
          <w:tcPr/>
          <w:p>
            <w:pPr>
              <w:pStyle w:val="Compact"/>
              <w:jc w:val="left"/>
            </w:pPr>
            <w:r>
              <w:t xml:space="preserve">Client presentation sessions (2 sessions, up to 3 hrs each)</w:t>
            </w:r>
          </w:p>
        </w:tc>
        <w:tc>
          <w:tcPr/>
          <w:p>
            <w:pPr>
              <w:pStyle w:val="Compact"/>
              <w:jc w:val="left"/>
            </w:pPr>
            <w:r>
              <w:t xml:space="preserve">Session</w:t>
            </w:r>
          </w:p>
        </w:tc>
        <w:tc>
          <w:tcPr/>
          <w:p>
            <w:pPr>
              <w:pStyle w:val="Compact"/>
              <w:jc w:val="left"/>
            </w:pPr>
            <w:r>
              <w:t xml:space="preserve">2</w:t>
            </w:r>
          </w:p>
        </w:tc>
        <w:tc>
          <w:tcPr/>
          <w:p>
            <w:pPr>
              <w:pStyle w:val="Compact"/>
              <w:jc w:val="left"/>
            </w:pPr>
            <w:r>
              <w:t xml:space="preserve">$950.00</w:t>
            </w:r>
          </w:p>
        </w:tc>
        <w:tc>
          <w:tcPr/>
          <w:p>
            <w:pPr>
              <w:pStyle w:val="Compact"/>
              <w:jc w:val="left"/>
            </w:pPr>
            <w:r>
              <w:t xml:space="preserve">$1,900.00</w:t>
            </w:r>
          </w:p>
        </w:tc>
      </w:tr>
      <w:tr>
        <w:tc>
          <w:tcPr/>
          <w:p>
            <w:pPr>
              <w:pStyle w:val="Compact"/>
              <w:jc w:val="left"/>
            </w:pPr>
            <w:r>
              <w:t xml:space="preserve">8.0</w:t>
            </w:r>
          </w:p>
        </w:tc>
        <w:tc>
          <w:tcPr/>
          <w:p>
            <w:pPr>
              <w:pStyle w:val="Compact"/>
              <w:jc w:val="left"/>
            </w:pPr>
            <w:r>
              <w:t xml:space="preserve">Travel, mobilization, and local transportation within Los Angeles</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$1,450.00</w:t>
            </w:r>
          </w:p>
        </w:tc>
        <w:tc>
          <w:tcPr/>
          <w:p>
            <w:pPr>
              <w:pStyle w:val="Compact"/>
              <w:jc w:val="left"/>
            </w:pPr>
            <w:r>
              <w:t xml:space="preserve">$1,450.00</w:t>
            </w:r>
          </w:p>
        </w:tc>
      </w:tr>
      <w:tr>
        <w:tc>
          <w:tcPr/>
          <w:p>
            <w:pPr>
              <w:pStyle w:val="Compact"/>
              <w:jc w:val="left"/>
            </w:pPr>
            <w:r>
              <w:t xml:space="preserve">9.0</w:t>
            </w:r>
          </w:p>
        </w:tc>
        <w:tc>
          <w:tcPr/>
          <w:p>
            <w:pPr>
              <w:pStyle w:val="Compact"/>
              <w:jc w:val="left"/>
            </w:pPr>
            <w:r>
              <w:t xml:space="preserve">Contingency allowance (10% of subtotal)</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$3,895.00</w:t>
            </w:r>
          </w:p>
        </w:tc>
        <w:tc>
          <w:tcPr/>
          <w:p>
            <w:pPr>
              <w:pStyle w:val="Compact"/>
              <w:jc w:val="left"/>
            </w:pPr>
            <w:r>
              <w:t xml:space="preserve">$3,895.00</w:t>
            </w:r>
          </w:p>
        </w:tc>
      </w:tr>
      <w:tr>
        <w:tc>
          <w:tcPr>
            <w:gridSpan w:val="5"/>
          </w:tcPr>
          <w:p>
            <w:pPr>
              <w:pStyle w:val="Compact"/>
              <w:jc w:val="left"/>
            </w:pPr>
            <w:r>
              <w:t xml:space="preserve">TOTAL ESTIMATED COST (USD)</w:t>
            </w:r>
          </w:p>
        </w:tc>
        <w:tc>
          <w:tcPr/>
          <w:p>
            <w:pPr>
              <w:pStyle w:val="Compact"/>
              <w:jc w:val="left"/>
            </w:pPr>
            <w:r>
              <w:t xml:space="preserve">$42,895.00</w:t>
            </w:r>
          </w:p>
        </w:tc>
      </w:tr>
    </w:tbl>
    <w:p>
      <w:pPr>
        <w:pStyle w:val="BodyText"/>
      </w:pPr>
      <w:r>
        <w:t xml:space="preserve">* All amounts are in United States Dollars (USD). Applicable California state sales tax and Los Angeles County local taxes, if any, will be added at the prevailing rate. This</w:t>
      </w:r>
      <w:r>
        <w:t xml:space="preserve"> </w:t>
      </w:r>
      <w:r>
        <w:t xml:space="preserve">Quotation Estimate</w:t>
      </w:r>
      <w:r>
        <w:t xml:space="preserve"> </w:t>
      </w:r>
      <w:r>
        <w:t xml:space="preserve">does not include third-party laboratory testing fees, which are estimated separately at approximately $8,200.00 and will be billed directly by the contracted laboratory.</w:t>
      </w:r>
    </w:p>
    <w:bookmarkEnd w:id="26"/>
    <w:bookmarkStart w:id="27" w:name="assumptions-and-exclusions"/>
    <w:p>
      <w:pPr>
        <w:pStyle w:val="Heading2"/>
      </w:pPr>
      <w:r>
        <w:t xml:space="preserve">5. Assumptions and Exclusions</w:t>
      </w:r>
    </w:p>
    <w:p>
      <w:pPr>
        <w:pStyle w:val="FirstParagraph"/>
      </w:pPr>
      <w:r>
        <w:t xml:space="preserve">This</w:t>
      </w:r>
      <w:r>
        <w:t xml:space="preserve"> </w:t>
      </w:r>
      <w:r>
        <w:t xml:space="preserve">Quotation Estimate</w:t>
      </w:r>
      <w:r>
        <w:t xml:space="preserve"> </w:t>
      </w:r>
      <w:r>
        <w:t xml:space="preserve">assumes unrestricted site access during normal business hours (Monday through Friday, 07:00 to 17:00) at the</w:t>
      </w:r>
      <w:r>
        <w:t xml:space="preserve"> </w:t>
      </w:r>
      <w:r>
        <w:t xml:space="preserve">United States Los Angeles</w:t>
      </w:r>
      <w:r>
        <w:t xml:space="preserve"> </w:t>
      </w:r>
      <w:r>
        <w:t xml:space="preserve">project location. The estimate excludes any additional boreholes beyond the six (6) specified, environmental sampling, geophysical survey methods (e.g., seismic refraction, electrical resistivity tomography) unless separately requested, and any remediation design work. Should the</w:t>
      </w:r>
      <w:r>
        <w:t xml:space="preserve"> </w:t>
      </w:r>
      <w:r>
        <w:t xml:space="preserve">Geologist</w:t>
      </w:r>
      <w:r>
        <w:t xml:space="preserve"> </w:t>
      </w:r>
      <w:r>
        <w:t xml:space="preserve">encounter unforeseen subsurface conditions that materially alter the scope, a supplemental quotation will be issued prior to any additional work commencing.</w:t>
      </w:r>
    </w:p>
    <w:bookmarkEnd w:id="27"/>
    <w:bookmarkStart w:id="28" w:name="terms-and-conditions"/>
    <w:p>
      <w:pPr>
        <w:pStyle w:val="Heading2"/>
      </w:pPr>
      <w:r>
        <w:t xml:space="preserve">6. Terms and Conditions</w:t>
      </w:r>
    </w:p>
    <w:p>
      <w:pPr>
        <w:pStyle w:val="FirstParagraph"/>
      </w:pPr>
      <w:r>
        <w:rPr>
          <w:bCs/>
          <w:b/>
        </w:rPr>
        <w:t xml:space="preserve">6.1 Validity:</w:t>
      </w:r>
      <w:r>
        <w:t xml:space="preserve"> </w:t>
      </w:r>
      <w:r>
        <w:t xml:space="preserve">This Quotation Estimate is valid for thirty (30) calendar days from the date of issue. Upon expiration, pricing may be adjusted to reflect current market rates for professional Geologist services in the United States Los Angeles region.</w:t>
      </w:r>
    </w:p>
    <w:p>
      <w:pPr>
        <w:pStyle w:val="BodyText"/>
      </w:pPr>
      <w:r>
        <w:rPr>
          <w:bCs/>
          <w:b/>
        </w:rPr>
        <w:t xml:space="preserve">6.2 Payment Schedule:</w:t>
      </w:r>
      <w:r>
        <w:t xml:space="preserve"> </w:t>
      </w:r>
      <w:r>
        <w:t xml:space="preserve">30% upon execution of the professional services agreement; 40% upon completion of fieldwork; 30% upon delivery of the final Geological Hazard Report. Invoices are payable net thirty (30) days from date of receipt.</w:t>
      </w:r>
    </w:p>
    <w:p>
      <w:pPr>
        <w:pStyle w:val="BodyText"/>
      </w:pPr>
      <w:r>
        <w:rPr>
          <w:bCs/>
          <w:b/>
        </w:rPr>
        <w:t xml:space="preserve">6.3 Professional Liability:</w:t>
      </w:r>
      <w:r>
        <w:t xml:space="preserve"> </w:t>
      </w:r>
      <w:r>
        <w:t xml:space="preserve">The Geologist services are performed in accordance with the standard of care expected of a licensed professional geologist in the State of California. Liability is limited to the total fees paid under this engagement.</w:t>
      </w:r>
    </w:p>
    <w:p>
      <w:pPr>
        <w:pStyle w:val="BodyText"/>
      </w:pPr>
      <w:r>
        <w:rPr>
          <w:bCs/>
          <w:b/>
        </w:rPr>
        <w:t xml:space="preserve">6.4 Intellectual Property:</w:t>
      </w:r>
      <w:r>
        <w:t xml:space="preserve"> </w:t>
      </w:r>
      <w:r>
        <w:t xml:space="preserve">All reports, data, and deliverables produced under this engagement become the property of the client upon full payment. The consulting firm retains the right to reference the project in professional portfolios with client consent.</w:t>
      </w:r>
    </w:p>
    <w:p>
      <w:pPr>
        <w:pStyle w:val="BodyText"/>
      </w:pPr>
      <w:r>
        <w:rPr>
          <w:bCs/>
          <w:b/>
        </w:rPr>
        <w:t xml:space="preserve">6.5 Governing Law:</w:t>
      </w:r>
      <w:r>
        <w:t xml:space="preserve"> </w:t>
      </w:r>
      <w:r>
        <w:t xml:space="preserve">This agreement shall be governed by the laws of the State of California. Any disputes shall be resolved through binding arbitration in Los Angeles County, United States.</w:t>
      </w:r>
    </w:p>
    <w:p>
      <w:pPr>
        <w:pStyle w:val="BodyText"/>
      </w:pPr>
      <w:r>
        <w:rPr>
          <w:bCs/>
          <w:b/>
        </w:rPr>
        <w:t xml:space="preserve">6.6 Cancellation:</w:t>
      </w:r>
      <w:r>
        <w:t xml:space="preserve"> </w:t>
      </w:r>
      <w:r>
        <w:t xml:space="preserve">Either party may terminate the engagement with fourteen (14) days written notice. In the event of client-initiated cancellation, fees for work completed through the termination date, plus a 15% administrative fee, shall be due.</w:t>
      </w:r>
    </w:p>
    <w:bookmarkEnd w:id="28"/>
    <w:bookmarkStart w:id="29" w:name="acceptance"/>
    <w:p>
      <w:pPr>
        <w:pStyle w:val="Heading2"/>
      </w:pPr>
      <w:r>
        <w:t xml:space="preserve">7. Acceptance</w:t>
      </w:r>
    </w:p>
    <w:p>
      <w:pPr>
        <w:pStyle w:val="FirstParagraph"/>
      </w:pPr>
      <w:r>
        <w:t xml:space="preserve">By signing below, the client acknowledges receipt of this</w:t>
      </w:r>
      <w:r>
        <w:t xml:space="preserve"> </w:t>
      </w:r>
      <w:r>
        <w:t xml:space="preserve">Quotation Estimate</w:t>
      </w:r>
      <w:r>
        <w:t xml:space="preserve"> </w:t>
      </w:r>
      <w:r>
        <w:t xml:space="preserve">and agrees to the scope, pricing, and terms outlined herein for the engagement of a professional</w:t>
      </w:r>
      <w:r>
        <w:t xml:space="preserve"> </w:t>
      </w:r>
      <w:r>
        <w:t xml:space="preserve">Geologist</w:t>
      </w:r>
      <w:r>
        <w:t xml:space="preserve"> </w:t>
      </w:r>
      <w:r>
        <w:t xml:space="preserve">for the project located in</w:t>
      </w:r>
      <w:r>
        <w:t xml:space="preserve"> </w:t>
      </w:r>
      <w:r>
        <w:t xml:space="preserve">United States Los Angeles</w:t>
      </w:r>
      <w:r>
        <w:t xml:space="preserve">, California.</w:t>
      </w:r>
    </w:p>
    <w:p>
      <w:pPr>
        <w:pStyle w:val="BodyText"/>
      </w:pPr>
      <w:r>
        <w:rPr>
          <w:bCs/>
          <w:b/>
        </w:rPr>
        <w:t xml:space="preserve">For Sierra Pacific Geological Consulting, Inc.</w:t>
      </w:r>
    </w:p>
    <w:p>
      <w:pPr>
        <w:pStyle w:val="BodyText"/>
      </w:pPr>
      <w:r>
        <w:rPr>
          <w:bCs/>
          <w:b/>
        </w:rPr>
        <w:t xml:space="preserve">Dr. Elena Vasquez, P.G.</w:t>
      </w:r>
      <w:r>
        <w:br/>
      </w:r>
      <w:r>
        <w:t xml:space="preserve">Principal Geologist</w:t>
      </w:r>
      <w:r>
        <w:br/>
      </w:r>
      <w:r>
        <w:t xml:space="preserve">CA License No. C-14827</w:t>
      </w:r>
      <w:r>
        <w:br/>
      </w:r>
      <w:r>
        <w:t xml:space="preserve">Date: ______________________</w:t>
      </w:r>
    </w:p>
    <w:p>
      <w:pPr>
        <w:pStyle w:val="BodyText"/>
      </w:pPr>
      <w:r>
        <w:rPr>
          <w:bCs/>
          <w:b/>
        </w:rPr>
        <w:t xml:space="preserve">For Meridian Development Partners LLC</w:t>
      </w:r>
    </w:p>
    <w:p>
      <w:pPr>
        <w:pStyle w:val="BodyText"/>
      </w:pPr>
      <w:r>
        <w:rPr>
          <w:bCs/>
          <w:b/>
        </w:rPr>
        <w:t xml:space="preserve">David Chen</w:t>
      </w:r>
      <w:r>
        <w:br/>
      </w:r>
      <w:r>
        <w:t xml:space="preserve">Project Director</w:t>
      </w:r>
      <w:r>
        <w:br/>
      </w:r>
      <w:r>
        <w:t xml:space="preserve">Date: ______________________</w:t>
      </w:r>
    </w:p>
    <w:p>
      <w:pPr>
        <w:pStyle w:val="BodyText"/>
      </w:pPr>
      <w:r>
        <w:t xml:space="preserve">Sierra Pacific Geological Consulting, Inc. — Quotation Estimate No. SPEC-2025-0472</w:t>
      </w:r>
      <w:r>
        <w:br/>
      </w:r>
      <w:r>
        <w:t xml:space="preserve">4720 Wilshire Boulevard, Suite 310, Los Angeles, CA 90010, United States</w:t>
      </w:r>
      <w:r>
        <w:br/>
      </w:r>
      <w:r>
        <w:t xml:space="preserve">This document is confidential and intended solely for the named recipient. Unauthorized distribution is prohibited.</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Geologist Services - United States Los Angeles</dc:title>
  <dc:creator/>
  <dc:language>en</dc:language>
  <cp:keywords/>
  <dcterms:created xsi:type="dcterms:W3CDTF">2026-10-10T09:09:28Z</dcterms:created>
  <dcterms:modified xsi:type="dcterms:W3CDTF">2026-10-10T09:09:28Z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