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Graphic Designer Services — Argentina Córdoba</w:t>
      </w:r>
    </w:p>
    <w:p>
      <w:pPr>
        <w:pStyle w:val="BodyText"/>
      </w:pPr>
      <w:r>
        <w:t xml:space="preserve">Document Reference: QE-CD-2025-0472 | Issued: June 15, 2025 | Valid Until: July 15, 2025</w:t>
      </w:r>
    </w:p>
    <w:bookmarkEnd w:id="20"/>
    <w:bookmarkStart w:id="21" w:name="prepared-by"/>
    <w:p>
      <w:pPr>
        <w:pStyle w:val="Heading3"/>
      </w:pPr>
      <w:r>
        <w:t xml:space="preserve">Prepared By</w:t>
      </w:r>
    </w:p>
    <w:p>
      <w:pPr>
        <w:pStyle w:val="FirstParagraph"/>
      </w:pPr>
      <w:r>
        <w:rPr>
          <w:bCs/>
          <w:b/>
        </w:rPr>
        <w:t xml:space="preserve">Studio Visión Gráfica</w:t>
      </w:r>
    </w:p>
    <w:p>
      <w:pPr>
        <w:pStyle w:val="BodyText"/>
      </w:pPr>
      <w:r>
        <w:t xml:space="preserve">Av. Vélez Sarsfield 1245, Piso 3</w:t>
      </w:r>
    </w:p>
    <w:p>
      <w:pPr>
        <w:pStyle w:val="BodyText"/>
      </w:pPr>
      <w:r>
        <w:t xml:space="preserve">Córdoba, Argentina</w:t>
      </w:r>
    </w:p>
    <w:p>
      <w:pPr>
        <w:pStyle w:val="BodyText"/>
      </w:pPr>
      <w:r>
        <w:t xml:space="preserve">CUIT: 30-71234567-8</w:t>
      </w:r>
    </w:p>
    <w:p>
      <w:pPr>
        <w:pStyle w:val="BodyText"/>
      </w:pPr>
      <w:r>
        <w:t xml:space="preserve">contacto@visiongrafica.com.ar</w:t>
      </w:r>
    </w:p>
    <w:p>
      <w:pPr>
        <w:pStyle w:val="BodyText"/>
      </w:pPr>
      <w:r>
        <w:t xml:space="preserve">+54 351 422-8890</w:t>
      </w:r>
    </w:p>
    <w:bookmarkEnd w:id="21"/>
    <w:bookmarkStart w:id="22" w:name="prepared-for"/>
    <w:p>
      <w:pPr>
        <w:pStyle w:val="Heading3"/>
      </w:pPr>
      <w:r>
        <w:t xml:space="preserve">Prepared For</w:t>
      </w:r>
    </w:p>
    <w:p>
      <w:pPr>
        <w:pStyle w:val="FirstParagraph"/>
      </w:pPr>
      <w:r>
        <w:rPr>
          <w:bCs/>
          <w:b/>
        </w:rPr>
        <w:t xml:space="preserve">Client Name / Company</w:t>
      </w:r>
    </w:p>
    <w:p>
      <w:pPr>
        <w:pStyle w:val="BodyText"/>
      </w:pPr>
      <w:r>
        <w:t xml:space="preserve">Address in Córdoba, Argentina</w:t>
      </w:r>
    </w:p>
    <w:p>
      <w:pPr>
        <w:pStyle w:val="BodyText"/>
      </w:pPr>
      <w:r>
        <w:t xml:space="preserve">CUIT: 30-XXXXXXXX-X</w:t>
      </w:r>
    </w:p>
    <w:p>
      <w:pPr>
        <w:pStyle w:val="BodyText"/>
      </w:pPr>
      <w:r>
        <w:t xml:space="preserve">client@email.com</w:t>
      </w:r>
    </w:p>
    <w:p>
      <w:pPr>
        <w:pStyle w:val="BodyText"/>
      </w:pPr>
      <w:r>
        <w:t xml:space="preserve">+54 351 XXX-XXXX</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services, deliverables, and associated costs for a dedicated</w:t>
      </w:r>
      <w:r>
        <w:t xml:space="preserve"> </w:t>
      </w:r>
      <w:r>
        <w:t xml:space="preserve">Graphic Designer</w:t>
      </w:r>
      <w:r>
        <w:t xml:space="preserve"> </w:t>
      </w:r>
      <w:r>
        <w:t xml:space="preserve">engagement within the city of</w:t>
      </w:r>
      <w:r>
        <w:t xml:space="preserve"> </w:t>
      </w:r>
      <w:r>
        <w:t xml:space="preserve">Argentina Córdoba</w:t>
      </w:r>
      <w:r>
        <w:t xml:space="preserve">. The purpose of this document is to provide the client with a transparent, itemized breakdown of all fees, timelines, and terms governing the design project. All pricing in this</w:t>
      </w:r>
      <w:r>
        <w:t xml:space="preserve"> </w:t>
      </w:r>
      <w:r>
        <w:t xml:space="preserve">Quotation Estimate</w:t>
      </w:r>
      <w:r>
        <w:t xml:space="preserve"> </w:t>
      </w:r>
      <w:r>
        <w:t xml:space="preserve">reflects current market rates applicable to the</w:t>
      </w:r>
      <w:r>
        <w:t xml:space="preserve"> </w:t>
      </w:r>
      <w:r>
        <w:t xml:space="preserve">Graphic Designer</w:t>
      </w:r>
      <w:r>
        <w:t xml:space="preserve"> </w:t>
      </w:r>
      <w:r>
        <w:t xml:space="preserve">profession in the</w:t>
      </w:r>
      <w:r>
        <w:t xml:space="preserve"> </w:t>
      </w:r>
      <w:r>
        <w:t xml:space="preserve">Argentina Córdoba</w:t>
      </w:r>
      <w:r>
        <w:t xml:space="preserve"> </w:t>
      </w:r>
      <w:r>
        <w:t xml:space="preserve">metropolitan area and surrounding provinces.</w:t>
      </w:r>
    </w:p>
    <w:bookmarkEnd w:id="23"/>
    <w:bookmarkStart w:id="24" w:name="scope-of-work-graphic-designer-services"/>
    <w:p>
      <w:pPr>
        <w:pStyle w:val="Heading2"/>
      </w:pPr>
      <w:r>
        <w:t xml:space="preserve">2. Scope of Work — Graphic Designer Services</w:t>
      </w:r>
    </w:p>
    <w:p>
      <w:pPr>
        <w:pStyle w:val="FirstParagraph"/>
      </w:pPr>
      <w:r>
        <w:t xml:space="preserve">The</w:t>
      </w:r>
      <w:r>
        <w:t xml:space="preserve"> </w:t>
      </w:r>
      <w:r>
        <w:t xml:space="preserve">Graphic Designer</w:t>
      </w:r>
      <w:r>
        <w:t xml:space="preserve"> </w:t>
      </w:r>
      <w:r>
        <w:t xml:space="preserve">engaged under this</w:t>
      </w:r>
      <w:r>
        <w:t xml:space="preserve"> </w:t>
      </w:r>
      <w:r>
        <w:t xml:space="preserve">Quotation Estimate</w:t>
      </w:r>
      <w:r>
        <w:t xml:space="preserve"> </w:t>
      </w:r>
      <w:r>
        <w:t xml:space="preserve">will deliver a comprehensive suite of visual communication services tailored to the client's brand identity and marketing objectives. The scope includes, but is not limited to, the following deliverables:</w:t>
      </w:r>
    </w:p>
    <w:p>
      <w:pPr>
        <w:numPr>
          <w:ilvl w:val="0"/>
          <w:numId w:val="1001"/>
        </w:numPr>
        <w:pStyle w:val="Compact"/>
      </w:pPr>
      <w:r>
        <w:rPr>
          <w:bCs/>
          <w:b/>
        </w:rPr>
        <w:t xml:space="preserve">Brand Identity Development:</w:t>
      </w:r>
      <w:r>
        <w:t xml:space="preserve"> </w:t>
      </w:r>
      <w:r>
        <w:t xml:space="preserve">Creation of a complete logo suite, color palette, typography system, and brand guidelines document. The</w:t>
      </w:r>
      <w:r>
        <w:t xml:space="preserve"> </w:t>
      </w:r>
      <w:r>
        <w:t xml:space="preserve">Graphic Designer</w:t>
      </w:r>
      <w:r>
        <w:t xml:space="preserve"> </w:t>
      </w:r>
      <w:r>
        <w:t xml:space="preserve">will conduct initial research on the competitive landscape in</w:t>
      </w:r>
      <w:r>
        <w:t xml:space="preserve"> </w:t>
      </w:r>
      <w:r>
        <w:t xml:space="preserve">Argentina Córdoba</w:t>
      </w:r>
      <w:r>
        <w:t xml:space="preserve"> </w:t>
      </w:r>
      <w:r>
        <w:t xml:space="preserve">to ensure the visual identity is distinctive and locally resonant.</w:t>
      </w:r>
    </w:p>
    <w:p>
      <w:pPr>
        <w:numPr>
          <w:ilvl w:val="0"/>
          <w:numId w:val="1001"/>
        </w:numPr>
        <w:pStyle w:val="Compact"/>
      </w:pPr>
      <w:r>
        <w:rPr>
          <w:bCs/>
          <w:b/>
        </w:rPr>
        <w:t xml:space="preserve">Print Collateral Design:</w:t>
      </w:r>
      <w:r>
        <w:t xml:space="preserve"> </w:t>
      </w:r>
      <w:r>
        <w:t xml:space="preserve">Design of business cards, letterheads, brochures, flyers, and posters optimized for local print vendors operating in the</w:t>
      </w:r>
      <w:r>
        <w:t xml:space="preserve"> </w:t>
      </w:r>
      <w:r>
        <w:t xml:space="preserve">Argentina Córdoba</w:t>
      </w:r>
      <w:r>
        <w:t xml:space="preserve"> </w:t>
      </w:r>
      <w:r>
        <w:t xml:space="preserve">region.</w:t>
      </w:r>
    </w:p>
    <w:p>
      <w:pPr>
        <w:numPr>
          <w:ilvl w:val="0"/>
          <w:numId w:val="1001"/>
        </w:numPr>
        <w:pStyle w:val="Compact"/>
      </w:pPr>
      <w:r>
        <w:rPr>
          <w:bCs/>
          <w:b/>
        </w:rPr>
        <w:t xml:space="preserve">Digital &amp; Social Media Assets:</w:t>
      </w:r>
      <w:r>
        <w:t xml:space="preserve"> </w:t>
      </w:r>
      <w:r>
        <w:t xml:space="preserve">Design of social media templates, email marketing headers, website banners, and digital advertisements. The</w:t>
      </w:r>
      <w:r>
        <w:t xml:space="preserve"> </w:t>
      </w:r>
      <w:r>
        <w:t xml:space="preserve">Graphic Designer</w:t>
      </w:r>
      <w:r>
        <w:t xml:space="preserve"> </w:t>
      </w:r>
      <w:r>
        <w:t xml:space="preserve">will ensure all digital assets are responsive and platform-optimized.</w:t>
      </w:r>
    </w:p>
    <w:p>
      <w:pPr>
        <w:numPr>
          <w:ilvl w:val="0"/>
          <w:numId w:val="1001"/>
        </w:numPr>
        <w:pStyle w:val="Compact"/>
      </w:pPr>
      <w:r>
        <w:rPr>
          <w:bCs/>
          <w:b/>
        </w:rPr>
        <w:t xml:space="preserve">Packaging &amp; Label Design:</w:t>
      </w:r>
      <w:r>
        <w:t xml:space="preserve"> </w:t>
      </w:r>
      <w:r>
        <w:t xml:space="preserve">If applicable, the</w:t>
      </w:r>
      <w:r>
        <w:t xml:space="preserve"> </w:t>
      </w:r>
      <w:r>
        <w:t xml:space="preserve">Graphic Designer</w:t>
      </w:r>
      <w:r>
        <w:t xml:space="preserve"> </w:t>
      </w:r>
      <w:r>
        <w:t xml:space="preserve">will develop packaging concepts and label artwork compliant with Argentine regulatory standards for product labeling.</w:t>
      </w:r>
    </w:p>
    <w:p>
      <w:pPr>
        <w:numPr>
          <w:ilvl w:val="0"/>
          <w:numId w:val="1001"/>
        </w:numPr>
        <w:pStyle w:val="Compact"/>
      </w:pPr>
      <w:r>
        <w:rPr>
          <w:bCs/>
          <w:b/>
        </w:rPr>
        <w:t xml:space="preserve">Revisions &amp; Iterations:</w:t>
      </w:r>
      <w:r>
        <w:t xml:space="preserve"> </w:t>
      </w:r>
      <w:r>
        <w:t xml:space="preserve">Three (3) rounds of revisions are included per deliverable. Additional revision cycles will be billed at the hourly rate specified in Section 4 of this</w:t>
      </w:r>
      <w:r>
        <w:t xml:space="preserve"> </w:t>
      </w:r>
      <w:r>
        <w:t xml:space="preserve">Quotation Estimate</w:t>
      </w:r>
      <w:r>
        <w:t xml:space="preserve">.</w:t>
      </w:r>
    </w:p>
    <w:bookmarkEnd w:id="24"/>
    <w:bookmarkStart w:id="25" w:name="project-timeline"/>
    <w:p>
      <w:pPr>
        <w:pStyle w:val="Heading2"/>
      </w:pPr>
      <w:r>
        <w:t xml:space="preserve">3. Project Timeline</w:t>
      </w:r>
    </w:p>
    <w:p>
      <w:pPr>
        <w:pStyle w:val="FirstParagraph"/>
      </w:pPr>
      <w:r>
        <w:t xml:space="preserve">The</w:t>
      </w:r>
      <w:r>
        <w:t xml:space="preserve"> </w:t>
      </w:r>
      <w:r>
        <w:t xml:space="preserve">Graphic Designer</w:t>
      </w:r>
      <w:r>
        <w:t xml:space="preserve"> </w:t>
      </w:r>
      <w:r>
        <w:t xml:space="preserve">will adhere to the following schedule, commencing upon receipt of the signed</w:t>
      </w:r>
      <w:r>
        <w:t xml:space="preserve"> </w:t>
      </w:r>
      <w:r>
        <w:t xml:space="preserve">Quotation Estimate</w:t>
      </w:r>
      <w:r>
        <w:t xml:space="preserve"> </w:t>
      </w:r>
      <w:r>
        <w:t xml:space="preserve">and the initial 40% advance payment: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Estimated Completion</w:t>
            </w:r>
          </w:p>
        </w:tc>
      </w:tr>
      <w:tr>
        <w:tc>
          <w:tcPr/>
          <w:p>
            <w:pPr>
              <w:pStyle w:val="Compact"/>
              <w:jc w:val="left"/>
            </w:pPr>
            <w:r>
              <w:t xml:space="preserve">Phase 1</w:t>
            </w:r>
          </w:p>
        </w:tc>
        <w:tc>
          <w:tcPr/>
          <w:p>
            <w:pPr>
              <w:pStyle w:val="Compact"/>
              <w:jc w:val="left"/>
            </w:pPr>
            <w:r>
              <w:t xml:space="preserve">Discovery, mood boards, and initial concepts</w:t>
            </w:r>
          </w:p>
        </w:tc>
        <w:tc>
          <w:tcPr/>
          <w:p>
            <w:pPr>
              <w:pStyle w:val="Compact"/>
              <w:jc w:val="left"/>
            </w:pPr>
            <w:r>
              <w:t xml:space="preserve">10 business days</w:t>
            </w:r>
          </w:p>
        </w:tc>
        <w:tc>
          <w:tcPr/>
          <w:p>
            <w:pPr>
              <w:pStyle w:val="Compact"/>
              <w:jc w:val="left"/>
            </w:pPr>
            <w:r>
              <w:t xml:space="preserve">July 5, 2025</w:t>
            </w:r>
          </w:p>
        </w:tc>
      </w:tr>
      <w:tr>
        <w:tc>
          <w:tcPr/>
          <w:p>
            <w:pPr>
              <w:pStyle w:val="Compact"/>
              <w:jc w:val="left"/>
            </w:pPr>
            <w:r>
              <w:t xml:space="preserve">Phase 2</w:t>
            </w:r>
          </w:p>
        </w:tc>
        <w:tc>
          <w:tcPr/>
          <w:p>
            <w:pPr>
              <w:pStyle w:val="Compact"/>
              <w:jc w:val="left"/>
            </w:pPr>
            <w:r>
              <w:t xml:space="preserve">Refinement, client feedback, and final design</w:t>
            </w:r>
          </w:p>
        </w:tc>
        <w:tc>
          <w:tcPr/>
          <w:p>
            <w:pPr>
              <w:pStyle w:val="Compact"/>
              <w:jc w:val="left"/>
            </w:pPr>
            <w:r>
              <w:t xml:space="preserve">15 business days</w:t>
            </w:r>
          </w:p>
        </w:tc>
        <w:tc>
          <w:tcPr/>
          <w:p>
            <w:pPr>
              <w:pStyle w:val="Compact"/>
              <w:jc w:val="left"/>
            </w:pPr>
            <w:r>
              <w:t xml:space="preserve">July 25, 2025</w:t>
            </w:r>
          </w:p>
        </w:tc>
      </w:tr>
      <w:tr>
        <w:tc>
          <w:tcPr/>
          <w:p>
            <w:pPr>
              <w:pStyle w:val="Compact"/>
              <w:jc w:val="left"/>
            </w:pPr>
            <w:r>
              <w:t xml:space="preserve">Phase 3</w:t>
            </w:r>
          </w:p>
        </w:tc>
        <w:tc>
          <w:tcPr/>
          <w:p>
            <w:pPr>
              <w:pStyle w:val="Compact"/>
              <w:jc w:val="left"/>
            </w:pPr>
            <w:r>
              <w:t xml:space="preserve">Production files, brand guidelines, and handoff</w:t>
            </w:r>
          </w:p>
        </w:tc>
        <w:tc>
          <w:tcPr/>
          <w:p>
            <w:pPr>
              <w:pStyle w:val="Compact"/>
              <w:jc w:val="left"/>
            </w:pPr>
            <w:r>
              <w:t xml:space="preserve">7 business days</w:t>
            </w:r>
          </w:p>
        </w:tc>
        <w:tc>
          <w:tcPr/>
          <w:p>
            <w:pPr>
              <w:pStyle w:val="Compact"/>
              <w:jc w:val="left"/>
            </w:pPr>
            <w:r>
              <w:t xml:space="preserve">August 8, 2025</w:t>
            </w:r>
          </w:p>
        </w:tc>
      </w:tr>
    </w:tbl>
    <w:bookmarkEnd w:id="25"/>
    <w:bookmarkStart w:id="26" w:name="itemized-cost-breakdown"/>
    <w:p>
      <w:pPr>
        <w:pStyle w:val="Heading2"/>
      </w:pPr>
      <w:r>
        <w:t xml:space="preserve">4. Itemized Cost Breakdown</w:t>
      </w:r>
    </w:p>
    <w:p>
      <w:pPr>
        <w:pStyle w:val="FirstParagraph"/>
      </w:pPr>
      <w:r>
        <w:t xml:space="preserve">The following table constitutes the financial core of this</w:t>
      </w:r>
      <w:r>
        <w:t xml:space="preserve"> </w:t>
      </w:r>
      <w:r>
        <w:t xml:space="preserve">Quotation Estimate</w:t>
      </w:r>
      <w:r>
        <w:t xml:space="preserve">. All amounts are expressed in Argentine Pesos (ARS) and reflect the prevailing rates for a senior</w:t>
      </w:r>
      <w:r>
        <w:t xml:space="preserve"> </w:t>
      </w:r>
      <w:r>
        <w:t xml:space="preserve">Graphic Designer</w:t>
      </w:r>
      <w:r>
        <w:t xml:space="preserve"> </w:t>
      </w:r>
      <w:r>
        <w:t xml:space="preserve">operating in</w:t>
      </w:r>
      <w:r>
        <w:t xml:space="preserve"> </w:t>
      </w:r>
      <w:r>
        <w:t xml:space="preserve">Argentina Córdoba</w:t>
      </w:r>
      <w:r>
        <w:t xml:space="preserve"> </w:t>
      </w:r>
      <w:r>
        <w:t xml:space="preserve">as of the date of issuance.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Brand Identity Package (logo, palette, typography, guidelines)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Print Collateral Design (business cards, letterhead, brochure, 2 flyers, 1 poster)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Digital &amp; Social Media Asset Pack (12 templates, 4 email headers, 3 web banners)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Packaging / Label Design (up to 3 SKUs)</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Additional Revision Hour (beyond included 3 rounds)</w:t>
            </w:r>
          </w:p>
        </w:tc>
        <w:tc>
          <w:tcPr/>
          <w:p>
            <w:pPr>
              <w:pStyle w:val="Compact"/>
              <w:jc w:val="left"/>
            </w:pPr>
            <w:r>
              <w:t xml:space="preserve">5</w:t>
            </w:r>
          </w:p>
        </w:tc>
        <w:tc>
          <w:tcPr/>
          <w:p>
            <w:pPr>
              <w:pStyle w:val="Compact"/>
              <w:jc w:val="left"/>
            </w:pPr>
            <w:r>
              <w:t xml:space="preserve">8,500</w:t>
            </w:r>
          </w:p>
        </w:tc>
        <w:tc>
          <w:tcPr/>
          <w:p>
            <w:pPr>
              <w:pStyle w:val="Compact"/>
              <w:jc w:val="left"/>
            </w:pPr>
            <w:r>
              <w:t xml:space="preserve">42,500</w:t>
            </w:r>
          </w:p>
        </w:tc>
      </w:tr>
      <w:tr>
        <w:tc>
          <w:tcPr/>
          <w:p>
            <w:pPr>
              <w:pStyle w:val="Compact"/>
              <w:jc w:val="left"/>
            </w:pPr>
            <w:r>
              <w:t xml:space="preserve">6</w:t>
            </w:r>
          </w:p>
        </w:tc>
        <w:tc>
          <w:tcPr/>
          <w:p>
            <w:pPr>
              <w:pStyle w:val="Compact"/>
              <w:jc w:val="left"/>
            </w:pPr>
            <w:r>
              <w:t xml:space="preserve">Project Management &amp; Coordination (local, Córdoba-based)</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Subtotal</w:t>
            </w:r>
          </w:p>
        </w:tc>
        <w:tc>
          <w:tcPr/>
          <w:p>
            <w:pPr>
              <w:pStyle w:val="Compact"/>
              <w:jc w:val="left"/>
            </w:pPr>
            <w:r>
              <w:t xml:space="preserve">617,500</w:t>
            </w:r>
          </w:p>
        </w:tc>
      </w:tr>
      <w:tr>
        <w:tc>
          <w:tcPr>
            <w:gridSpan w:val="4"/>
          </w:tcPr>
          <w:p>
            <w:pPr>
              <w:pStyle w:val="Compact"/>
              <w:jc w:val="right"/>
            </w:pPr>
            <w:r>
              <w:t xml:space="preserve">IVA (21% — Argentine Value Added Tax)</w:t>
            </w:r>
          </w:p>
        </w:tc>
        <w:tc>
          <w:tcPr/>
          <w:p>
            <w:pPr>
              <w:pStyle w:val="Compact"/>
              <w:jc w:val="left"/>
            </w:pPr>
            <w:r>
              <w:t xml:space="preserve">129,675</w:t>
            </w:r>
          </w:p>
        </w:tc>
      </w:tr>
      <w:tr>
        <w:tc>
          <w:tcPr>
            <w:gridSpan w:val="4"/>
          </w:tcPr>
          <w:p>
            <w:pPr>
              <w:pStyle w:val="Compact"/>
              <w:jc w:val="right"/>
            </w:pPr>
            <w:r>
              <w:t xml:space="preserve">TOTAL ESTIMATED COST</w:t>
            </w:r>
          </w:p>
        </w:tc>
        <w:tc>
          <w:tcPr/>
          <w:p>
            <w:pPr>
              <w:pStyle w:val="Compact"/>
              <w:jc w:val="left"/>
            </w:pPr>
            <w:r>
              <w:t xml:space="preserve">747,175</w:t>
            </w:r>
          </w:p>
        </w:tc>
      </w:tr>
    </w:tbl>
    <w:p>
      <w:pPr>
        <w:pStyle w:val="BodyText"/>
      </w:pPr>
      <w:r>
        <w:t xml:space="preserve">* All prices are in Argentine Pesos (ARS). The</w:t>
      </w:r>
      <w:r>
        <w:t xml:space="preserve"> </w:t>
      </w:r>
      <w:r>
        <w:t xml:space="preserve">Quotation Estimate</w:t>
      </w:r>
      <w:r>
        <w:t xml:space="preserve"> </w:t>
      </w:r>
      <w:r>
        <w:t xml:space="preserve">is subject to adjustment if the Argentine peso experiences a devaluation exceeding 15% between the date of issuance and the date of final invoice. The</w:t>
      </w:r>
      <w:r>
        <w:t xml:space="preserve"> </w:t>
      </w:r>
      <w:r>
        <w:t xml:space="preserve">Graphic Designer</w:t>
      </w:r>
      <w:r>
        <w:t xml:space="preserve"> </w:t>
      </w:r>
      <w:r>
        <w:t xml:space="preserve">reserves the right to re-quote under such circumstances.</w:t>
      </w:r>
    </w:p>
    <w:bookmarkEnd w:id="26"/>
    <w:bookmarkStart w:id="27" w:name="payment-terms"/>
    <w:p>
      <w:pPr>
        <w:pStyle w:val="Heading2"/>
      </w:pPr>
      <w:r>
        <w:t xml:space="preserve">5. Payment Terms</w:t>
      </w:r>
    </w:p>
    <w:p>
      <w:pPr>
        <w:numPr>
          <w:ilvl w:val="0"/>
          <w:numId w:val="1002"/>
        </w:numPr>
        <w:pStyle w:val="Compact"/>
      </w:pPr>
      <w:r>
        <w:rPr>
          <w:bCs/>
          <w:b/>
        </w:rPr>
        <w:t xml:space="preserve">Advance Payment:</w:t>
      </w:r>
      <w:r>
        <w:t xml:space="preserve"> </w:t>
      </w:r>
      <w:r>
        <w:t xml:space="preserve">40% of the total amount (ARS 298,870) due upon signing this</w:t>
      </w:r>
      <w:r>
        <w:t xml:space="preserve"> </w:t>
      </w:r>
      <w:r>
        <w:t xml:space="preserve">Quotation Estimate</w:t>
      </w:r>
      <w:r>
        <w:t xml:space="preserve"> </w:t>
      </w:r>
      <w:r>
        <w:t xml:space="preserve">and before the</w:t>
      </w:r>
      <w:r>
        <w:t xml:space="preserve"> </w:t>
      </w:r>
      <w:r>
        <w:t xml:space="preserve">Graphic Designer</w:t>
      </w:r>
      <w:r>
        <w:t xml:space="preserve"> </w:t>
      </w:r>
      <w:r>
        <w:t xml:space="preserve">commences Phase 1 work.</w:t>
      </w:r>
    </w:p>
    <w:p>
      <w:pPr>
        <w:numPr>
          <w:ilvl w:val="0"/>
          <w:numId w:val="1002"/>
        </w:numPr>
        <w:pStyle w:val="Compact"/>
      </w:pPr>
      <w:r>
        <w:rPr>
          <w:bCs/>
          <w:b/>
        </w:rPr>
        <w:t xml:space="preserve">Progress Payment:</w:t>
      </w:r>
      <w:r>
        <w:t xml:space="preserve"> </w:t>
      </w:r>
      <w:r>
        <w:t xml:space="preserve">35% of the total amount (ARS 261,511) due upon client approval of final design concepts at the end of Phase 2.</w:t>
      </w:r>
    </w:p>
    <w:p>
      <w:pPr>
        <w:numPr>
          <w:ilvl w:val="0"/>
          <w:numId w:val="1002"/>
        </w:numPr>
        <w:pStyle w:val="Compact"/>
      </w:pPr>
      <w:r>
        <w:rPr>
          <w:bCs/>
          <w:b/>
        </w:rPr>
        <w:t xml:space="preserve">Final Payment:</w:t>
      </w:r>
      <w:r>
        <w:t xml:space="preserve"> </w:t>
      </w:r>
      <w:r>
        <w:t xml:space="preserve">25% of the total amount (ARS 186,794) due upon delivery of all production files and the brand guidelines document at the conclusion of Phase 3.</w:t>
      </w:r>
    </w:p>
    <w:p>
      <w:pPr>
        <w:numPr>
          <w:ilvl w:val="0"/>
          <w:numId w:val="1002"/>
        </w:numPr>
        <w:pStyle w:val="Compact"/>
      </w:pPr>
      <w:r>
        <w:t xml:space="preserve">Payment may be made via bank transfer (CBU/CVU) to the account of Studio Visión Gráfica, or by certified cheque payable in</w:t>
      </w:r>
      <w:r>
        <w:t xml:space="preserve"> </w:t>
      </w:r>
      <w:r>
        <w:t xml:space="preserve">Argentina Córdoba</w:t>
      </w:r>
      <w:r>
        <w:t xml:space="preserve">. Late payments will incur a monthly interest rate equivalent to the BCRA (Banco Central de la República Argentina) reference rate.</w:t>
      </w:r>
    </w:p>
    <w:bookmarkEnd w:id="27"/>
    <w:bookmarkStart w:id="28"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issuance. After this period, the</w:t>
      </w:r>
      <w:r>
        <w:t xml:space="preserve"> </w:t>
      </w:r>
      <w:r>
        <w:t xml:space="preserve">Graphic Designer</w:t>
      </w:r>
      <w:r>
        <w:t xml:space="preserve"> </w:t>
      </w:r>
      <w:r>
        <w:t xml:space="preserve">reserves the right to revise pricing due to market fluctuations in</w:t>
      </w:r>
      <w:r>
        <w:t xml:space="preserve"> </w:t>
      </w:r>
      <w:r>
        <w:t xml:space="preserve">Argentina Córdoba</w:t>
      </w:r>
      <w:r>
        <w:t xml:space="preserve">.</w:t>
      </w:r>
    </w:p>
    <w:p>
      <w:pPr>
        <w:numPr>
          <w:ilvl w:val="0"/>
          <w:numId w:val="1003"/>
        </w:numPr>
        <w:pStyle w:val="Compact"/>
      </w:pPr>
      <w:r>
        <w:t xml:space="preserve">All intellectual property rights to the final approved designs transfer to the client upon full and final payment. The</w:t>
      </w:r>
      <w:r>
        <w:t xml:space="preserve"> </w:t>
      </w:r>
      <w:r>
        <w:t xml:space="preserve">Graphic Designer</w:t>
      </w:r>
      <w:r>
        <w:t xml:space="preserve"> </w:t>
      </w:r>
      <w:r>
        <w:t xml:space="preserve">retains the right to display completed work in their professional portfolio.</w:t>
      </w:r>
    </w:p>
    <w:p>
      <w:pPr>
        <w:numPr>
          <w:ilvl w:val="0"/>
          <w:numId w:val="1003"/>
        </w:numPr>
        <w:pStyle w:val="Compact"/>
      </w:pPr>
      <w:r>
        <w:t xml:space="preserve">The</w:t>
      </w:r>
      <w:r>
        <w:t xml:space="preserve"> </w:t>
      </w:r>
      <w:r>
        <w:t xml:space="preserve">Graphic Designer</w:t>
      </w:r>
      <w:r>
        <w:t xml:space="preserve"> </w:t>
      </w:r>
      <w:r>
        <w:t xml:space="preserve">is an independent contractor and not an employee of the client. This engagement is governed by the Civil and Commercial Code of the Argentine Nation and applicable provincial regulations of the Province of Córdoba.</w:t>
      </w:r>
    </w:p>
    <w:p>
      <w:pPr>
        <w:numPr>
          <w:ilvl w:val="0"/>
          <w:numId w:val="1003"/>
        </w:numPr>
        <w:pStyle w:val="Compact"/>
      </w:pPr>
      <w:r>
        <w:t xml:space="preserve">Any changes to the scope of work beyond what is described in this</w:t>
      </w:r>
      <w:r>
        <w:t xml:space="preserve"> </w:t>
      </w:r>
      <w:r>
        <w:t xml:space="preserve">Quotation Estimate</w:t>
      </w:r>
      <w:r>
        <w:t xml:space="preserve"> </w:t>
      </w:r>
      <w:r>
        <w:t xml:space="preserve">will require a written change order signed by both parties. The</w:t>
      </w:r>
      <w:r>
        <w:t xml:space="preserve"> </w:t>
      </w:r>
      <w:r>
        <w:t xml:space="preserve">Graphic Designer</w:t>
      </w:r>
      <w:r>
        <w:t xml:space="preserve"> </w:t>
      </w:r>
      <w:r>
        <w:t xml:space="preserve">will provide a supplemental cost estimate within five (5) business days of the change request.</w:t>
      </w:r>
    </w:p>
    <w:p>
      <w:pPr>
        <w:numPr>
          <w:ilvl w:val="0"/>
          <w:numId w:val="1003"/>
        </w:numPr>
        <w:pStyle w:val="Compact"/>
      </w:pPr>
      <w:r>
        <w:t xml:space="preserve">Confidentiality: The</w:t>
      </w:r>
      <w:r>
        <w:t xml:space="preserve"> </w:t>
      </w:r>
      <w:r>
        <w:t xml:space="preserve">Graphic Designer</w:t>
      </w:r>
      <w:r>
        <w:t xml:space="preserve"> </w:t>
      </w:r>
      <w:r>
        <w:t xml:space="preserve">agrees to treat all client information, trade secrets, and unreleased materials as strictly confidential throughout the engagement and for a period of two (2) years thereafter.</w:t>
      </w:r>
    </w:p>
    <w:p>
      <w:pPr>
        <w:numPr>
          <w:ilvl w:val="0"/>
          <w:numId w:val="1003"/>
        </w:numPr>
        <w:pStyle w:val="Compact"/>
      </w:pPr>
      <w:r>
        <w:t xml:space="preserve">Disputes arising from this</w:t>
      </w:r>
      <w:r>
        <w:t xml:space="preserve"> </w:t>
      </w:r>
      <w:r>
        <w:t xml:space="preserve">Quotation Estimate</w:t>
      </w:r>
      <w:r>
        <w:t xml:space="preserve"> </w:t>
      </w:r>
      <w:r>
        <w:t xml:space="preserve">shall be resolved through mediation in the city of</w:t>
      </w:r>
      <w:r>
        <w:t xml:space="preserve"> </w:t>
      </w:r>
      <w:r>
        <w:t xml:space="preserve">Argentina Córdoba</w:t>
      </w:r>
      <w:r>
        <w:t xml:space="preserve"> </w:t>
      </w:r>
      <w:r>
        <w:t xml:space="preserve">before submission to the competent commercial courts of Córdoba.</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w:t>
      </w:r>
      <w:r>
        <w:t xml:space="preserve"> </w:t>
      </w:r>
      <w:r>
        <w:t xml:space="preserve">Graphic Designer</w:t>
      </w:r>
      <w:r>
        <w:t xml:space="preserve"> </w:t>
      </w:r>
      <w:r>
        <w:t xml:space="preserve">services in</w:t>
      </w:r>
      <w:r>
        <w:t xml:space="preserve"> </w:t>
      </w:r>
      <w:r>
        <w:t xml:space="preserve">Argentina Córdoba</w:t>
      </w:r>
      <w:r>
        <w:t xml:space="preserve">. This document constitutes a binding agreement upon execution by both parties.</w:t>
      </w:r>
    </w:p>
    <w:p>
      <w:pPr>
        <w:pStyle w:val="BodyText"/>
      </w:pPr>
      <w:r>
        <w:rPr>
          <w:bCs/>
          <w:b/>
        </w:rPr>
        <w:t xml:space="preserve">Studio Visión Gráfica (Graphic Designer)</w:t>
      </w:r>
      <w:r>
        <w:br/>
      </w:r>
      <w:r>
        <w:t xml:space="preserve">Name: _________________________</w:t>
      </w:r>
      <w:r>
        <w:br/>
      </w:r>
      <w:r>
        <w:t xml:space="preserve">DNI: _________________________</w:t>
      </w:r>
      <w:r>
        <w:br/>
      </w:r>
      <w:r>
        <w:t xml:space="preserve">Date: _________________________</w:t>
      </w:r>
    </w:p>
    <w:p>
      <w:pPr>
        <w:pStyle w:val="BodyText"/>
      </w:pPr>
      <w:r>
        <w:rPr>
          <w:bCs/>
          <w:b/>
        </w:rPr>
        <w:t xml:space="preserve">Client Representative</w:t>
      </w:r>
      <w:r>
        <w:br/>
      </w:r>
      <w:r>
        <w:t xml:space="preserve">Name: _________________________</w:t>
      </w:r>
      <w:r>
        <w:br/>
      </w:r>
      <w:r>
        <w:t xml:space="preserve">DNI / CUIT: _________________________</w:t>
      </w:r>
      <w:r>
        <w:br/>
      </w:r>
      <w:r>
        <w:t xml:space="preserve">Date: _________________________</w:t>
      </w:r>
    </w:p>
    <w:p>
      <w:pPr>
        <w:pStyle w:val="BodyText"/>
      </w:pPr>
      <w:r>
        <w:t xml:space="preserve">This</w:t>
      </w:r>
      <w:r>
        <w:t xml:space="preserve"> </w:t>
      </w:r>
      <w:r>
        <w:t xml:space="preserve">Quotation Estimate</w:t>
      </w:r>
      <w:r>
        <w:t xml:space="preserve"> </w:t>
      </w:r>
      <w:r>
        <w:t xml:space="preserve">(Ref. QE-CD-2025-0472) was prepared by Studio Visión Gráfica, a registered</w:t>
      </w:r>
      <w:r>
        <w:t xml:space="preserve"> </w:t>
      </w:r>
      <w:r>
        <w:t xml:space="preserve">Graphic Designer</w:t>
      </w:r>
      <w:r>
        <w:t xml:space="preserve"> </w:t>
      </w:r>
      <w:r>
        <w:t xml:space="preserve">studio based in</w:t>
      </w:r>
      <w:r>
        <w:t xml:space="preserve"> </w:t>
      </w:r>
      <w:r>
        <w:t xml:space="preserve">Argentina Córdoba</w:t>
      </w:r>
      <w:r>
        <w:t xml:space="preserve">. For inquiries or amendments, please contact us at contacto@visiongrafica.com.ar or visit our office at Av. Vélez Sarsfield 1245, Piso 3, Córdoba, Argentina. This document is generated electronically and does not require a physical stamp to be valid under Argentine law.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Argentina Córdoba</dc:title>
  <dc:creator/>
  <dc:language>en</dc:language>
  <cp:keywords/>
  <dcterms:created xsi:type="dcterms:W3CDTF">2026-10-10T08:37:14Z</dcterms:created>
  <dcterms:modified xsi:type="dcterms:W3CDTF">2026-10-10T08:37:14Z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