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PixelCraft Design Studio</w:t>
      </w:r>
    </w:p>
    <w:p>
      <w:pPr>
        <w:pStyle w:val="BodyText"/>
      </w:pPr>
      <w:r>
        <w:t xml:space="preserve">Level 12, 200 George Street, Sydney NSW 2000, Australia</w:t>
      </w:r>
    </w:p>
    <w:p>
      <w:pPr>
        <w:pStyle w:val="BodyText"/>
      </w:pPr>
      <w:r>
        <w:t xml:space="preserve">ABN: 45 123 456 789 | Phone: +61 2 9300 4567 | Email: quotes@pixelcraftdesign.com.au</w:t>
      </w:r>
    </w:p>
    <w:p>
      <w:pPr>
        <w:pStyle w:val="BodyText"/>
      </w:pPr>
      <w:r>
        <w:t xml:space="preserve">Australia Sydney</w:t>
      </w:r>
    </w:p>
    <w:bookmarkEnd w:id="20"/>
    <w:p>
      <w:pPr>
        <w:pStyle w:val="BodyText"/>
      </w:pPr>
      <w:r>
        <w:rPr>
          <w:bCs/>
          <w:b/>
        </w:rPr>
        <w:t xml:space="preserve">Quotation Estimate No.:</w:t>
      </w:r>
      <w:r>
        <w:t xml:space="preserve"> </w:t>
      </w:r>
      <w:r>
        <w:t xml:space="preserve">QTE-2025-0487</w:t>
      </w:r>
      <w:r>
        <w:t xml:space="preserve"> </w:t>
      </w:r>
      <w:r>
        <w:rPr>
          <w:bCs/>
          <w:b/>
        </w:rPr>
        <w:t xml:space="preserve">Date Issued:</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For:</w:t>
      </w:r>
      <w:r>
        <w:t xml:space="preserve"> </w:t>
      </w:r>
      <w:r>
        <w:rPr>
          <w:bCs/>
          <w:b/>
        </w:rPr>
        <w:t xml:space="preserve">Client Name:</w:t>
      </w:r>
      <w:r>
        <w:t xml:space="preserve"> </w:t>
      </w:r>
      <w:r>
        <w:t xml:space="preserve">Meridian Retail Group Pty Ltd</w:t>
      </w:r>
      <w:r>
        <w:t xml:space="preserve"> </w:t>
      </w:r>
      <w:r>
        <w:rPr>
          <w:bCs/>
          <w:b/>
        </w:rPr>
        <w:t xml:space="preserve">Address:</w:t>
      </w:r>
      <w:r>
        <w:t xml:space="preserve"> </w:t>
      </w:r>
      <w:r>
        <w:t xml:space="preserve">45 Martin Place, Sydney NSW 2000, Australia</w:t>
      </w:r>
      <w:r>
        <w:t xml:space="preserve"> </w:t>
      </w:r>
      <w:r>
        <w:rPr>
          <w:bCs/>
          <w:b/>
        </w:rPr>
        <w:t xml:space="preserve">Contact:</w:t>
      </w:r>
      <w:r>
        <w:t xml:space="preserve"> </w:t>
      </w:r>
      <w:r>
        <w:t xml:space="preserve">Sarah Thompson, Marketing Director</w:t>
      </w:r>
      <w:r>
        <w:t xml:space="preserve"> </w:t>
      </w:r>
      <w:r>
        <w:rPr>
          <w:bCs/>
          <w:b/>
        </w:rPr>
        <w:t xml:space="preserve">Email:</w:t>
      </w:r>
      <w:r>
        <w:t xml:space="preserve"> </w:t>
      </w:r>
      <w:r>
        <w:t xml:space="preserve">s.thompson@meridianretail.com.au</w:t>
      </w:r>
    </w:p>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has been prepared by PixelCraft Design Studio, a registered creative agency operating in</w:t>
      </w:r>
      <w:r>
        <w:t xml:space="preserve"> </w:t>
      </w:r>
      <w:r>
        <w:t xml:space="preserve">Australia Sydney</w:t>
      </w:r>
      <w:r>
        <w:t xml:space="preserve">, to provide comprehensive professional services for the role of a</w:t>
      </w:r>
      <w:r>
        <w:t xml:space="preserve"> </w:t>
      </w:r>
      <w:r>
        <w:t xml:space="preserve">Graphic Designer</w:t>
      </w:r>
      <w:r>
        <w:t xml:space="preserve"> </w:t>
      </w:r>
      <w:r>
        <w:t xml:space="preserve">engaged on a project basis. This document outlines the full scope of deliverables, associated costs, timelines, and commercial terms governing the engagement. The</w:t>
      </w:r>
      <w:r>
        <w:t xml:space="preserve"> </w:t>
      </w:r>
      <w:r>
        <w:t xml:space="preserve">Graphic Designer</w:t>
      </w:r>
      <w:r>
        <w:t xml:space="preserve"> </w:t>
      </w:r>
      <w:r>
        <w:t xml:space="preserve">will be responsible for developing a complete brand identity package, marketing collateral, and digital assets for Meridian Retail Group's upcoming product launch campaign scheduled for Q4 2025.</w:t>
      </w:r>
    </w:p>
    <w:p>
      <w:pPr>
        <w:pStyle w:val="BodyText"/>
      </w:pPr>
      <w:r>
        <w:t xml:space="preserve">The</w:t>
      </w:r>
      <w:r>
        <w:t xml:space="preserve"> </w:t>
      </w:r>
      <w:r>
        <w:t xml:space="preserve">Quotation Estimate</w:t>
      </w:r>
      <w:r>
        <w:t xml:space="preserve"> </w:t>
      </w:r>
      <w:r>
        <w:t xml:space="preserve">reflects current market rates for a senior</w:t>
      </w:r>
      <w:r>
        <w:t xml:space="preserve"> </w:t>
      </w:r>
      <w:r>
        <w:t xml:space="preserve">Graphic Designer</w:t>
      </w:r>
      <w:r>
        <w:t xml:space="preserve"> </w:t>
      </w:r>
      <w:r>
        <w:t xml:space="preserve">operating within the</w:t>
      </w:r>
      <w:r>
        <w:t xml:space="preserve"> </w:t>
      </w:r>
      <w:r>
        <w:t xml:space="preserve">Australia Sydney</w:t>
      </w:r>
      <w:r>
        <w:t xml:space="preserve"> </w:t>
      </w:r>
      <w:r>
        <w:t xml:space="preserve">creative industry, taking into account the local cost of living, industry standards, and the specialised skill set required for this engagement.</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Brand Identity Development – Logo design, colour palette, typography system, and brand guidelines document for the</w:t>
            </w:r>
            <w:r>
              <w:t xml:space="preserve"> </w:t>
            </w:r>
            <w:r>
              <w:t xml:space="preserve">Graphic Designer</w:t>
            </w:r>
            <w:r>
              <w:t xml:space="preserve"> </w:t>
            </w:r>
            <w:r>
              <w:t xml:space="preserve">to deliver</w:t>
            </w:r>
          </w:p>
        </w:tc>
        <w:tc>
          <w:tcPr/>
          <w:p>
            <w:pPr>
              <w:pStyle w:val="Compact"/>
              <w:jc w:val="left"/>
            </w:pPr>
            <w:r>
              <w:t xml:space="preserve">40 hours</w:t>
            </w:r>
          </w:p>
        </w:tc>
        <w:tc>
          <w:tcPr/>
          <w:p>
            <w:pPr>
              <w:pStyle w:val="Compact"/>
              <w:jc w:val="left"/>
            </w:pPr>
            <w:r>
              <w:t xml:space="preserve">$120.00/hr</w:t>
            </w:r>
          </w:p>
        </w:tc>
        <w:tc>
          <w:tcPr/>
          <w:p>
            <w:pPr>
              <w:pStyle w:val="Compact"/>
              <w:jc w:val="left"/>
            </w:pPr>
            <w:r>
              <w:t xml:space="preserve">$4,800.00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Marketing Collateral Design – Brochures, flyers, business cards, and point-of-sale materials (print-ready files)</w:t>
            </w:r>
          </w:p>
        </w:tc>
        <w:tc>
          <w:tcPr/>
          <w:p>
            <w:pPr>
              <w:pStyle w:val="Compact"/>
              <w:jc w:val="left"/>
            </w:pPr>
            <w:r>
              <w:t xml:space="preserve">35 hours</w:t>
            </w:r>
          </w:p>
        </w:tc>
        <w:tc>
          <w:tcPr/>
          <w:p>
            <w:pPr>
              <w:pStyle w:val="Compact"/>
              <w:jc w:val="left"/>
            </w:pPr>
            <w:r>
              <w:t xml:space="preserve">$120.00/hr</w:t>
            </w:r>
          </w:p>
        </w:tc>
        <w:tc>
          <w:tcPr/>
          <w:p>
            <w:pPr>
              <w:pStyle w:val="Compact"/>
              <w:jc w:val="left"/>
            </w:pPr>
            <w:r>
              <w:t xml:space="preserve">$4,200.00</w:t>
            </w:r>
          </w:p>
        </w:tc>
        <w:tc>
          <w:tcPr/>
          <w:p>
            <w:pPr>
              <w:pStyle w:val="Compact"/>
              <w:jc w:val="left"/>
            </w:pPr>
            <w:r>
              <w:t xml:space="preserve">Weeks 4–6</w:t>
            </w:r>
          </w:p>
        </w:tc>
      </w:tr>
      <w:tr>
        <w:tc>
          <w:tcPr/>
          <w:p>
            <w:pPr>
              <w:pStyle w:val="Compact"/>
              <w:jc w:val="left"/>
            </w:pPr>
            <w:r>
              <w:t xml:space="preserve">3</w:t>
            </w:r>
          </w:p>
        </w:tc>
        <w:tc>
          <w:tcPr/>
          <w:p>
            <w:pPr>
              <w:pStyle w:val="Compact"/>
              <w:jc w:val="left"/>
            </w:pPr>
            <w:r>
              <w:t xml:space="preserve">Digital Asset Creation – Social media templates, email marketing banners, website hero images, and video motion graphics</w:t>
            </w:r>
          </w:p>
        </w:tc>
        <w:tc>
          <w:tcPr/>
          <w:p>
            <w:pPr>
              <w:pStyle w:val="Compact"/>
              <w:jc w:val="left"/>
            </w:pPr>
            <w:r>
              <w:t xml:space="preserve">50 hours</w:t>
            </w:r>
          </w:p>
        </w:tc>
        <w:tc>
          <w:tcPr/>
          <w:p>
            <w:pPr>
              <w:pStyle w:val="Compact"/>
              <w:jc w:val="left"/>
            </w:pPr>
            <w:r>
              <w:t xml:space="preserve">$120.00/hr</w:t>
            </w:r>
          </w:p>
        </w:tc>
        <w:tc>
          <w:tcPr/>
          <w:p>
            <w:pPr>
              <w:pStyle w:val="Compact"/>
              <w:jc w:val="left"/>
            </w:pPr>
            <w:r>
              <w:t xml:space="preserve">$6,000.00</w:t>
            </w:r>
          </w:p>
        </w:tc>
        <w:tc>
          <w:tcPr/>
          <w:p>
            <w:pPr>
              <w:pStyle w:val="Compact"/>
              <w:jc w:val="left"/>
            </w:pPr>
            <w:r>
              <w:t xml:space="preserve">Weeks 7–10</w:t>
            </w:r>
          </w:p>
        </w:tc>
      </w:tr>
      <w:tr>
        <w:tc>
          <w:tcPr/>
          <w:p>
            <w:pPr>
              <w:pStyle w:val="Compact"/>
              <w:jc w:val="left"/>
            </w:pPr>
            <w:r>
              <w:t xml:space="preserve">4</w:t>
            </w:r>
          </w:p>
        </w:tc>
        <w:tc>
          <w:tcPr/>
          <w:p>
            <w:pPr>
              <w:pStyle w:val="Compact"/>
              <w:jc w:val="left"/>
            </w:pPr>
            <w:r>
              <w:t xml:space="preserve">Packaging Design – Product packaging for 6 SKUs including dielines, 3D mockups, and print specifications</w:t>
            </w:r>
          </w:p>
        </w:tc>
        <w:tc>
          <w:tcPr/>
          <w:p>
            <w:pPr>
              <w:pStyle w:val="Compact"/>
              <w:jc w:val="left"/>
            </w:pPr>
            <w:r>
              <w:t xml:space="preserve">45 hours</w:t>
            </w:r>
          </w:p>
        </w:tc>
        <w:tc>
          <w:tcPr/>
          <w:p>
            <w:pPr>
              <w:pStyle w:val="Compact"/>
              <w:jc w:val="left"/>
            </w:pPr>
            <w:r>
              <w:t xml:space="preserve">$120.00/hr</w:t>
            </w:r>
          </w:p>
        </w:tc>
        <w:tc>
          <w:tcPr/>
          <w:p>
            <w:pPr>
              <w:pStyle w:val="Compact"/>
              <w:jc w:val="left"/>
            </w:pPr>
            <w:r>
              <w:t xml:space="preserve">$5,400.00</w:t>
            </w:r>
          </w:p>
        </w:tc>
        <w:tc>
          <w:tcPr/>
          <w:p>
            <w:pPr>
              <w:pStyle w:val="Compact"/>
              <w:jc w:val="left"/>
            </w:pPr>
            <w:r>
              <w:t xml:space="preserve">Weeks 11–14</w:t>
            </w:r>
          </w:p>
        </w:tc>
      </w:tr>
      <w:tr>
        <w:tc>
          <w:tcPr/>
          <w:p>
            <w:pPr>
              <w:pStyle w:val="Compact"/>
              <w:jc w:val="left"/>
            </w:pPr>
            <w:r>
              <w:t xml:space="preserve">5</w:t>
            </w:r>
          </w:p>
        </w:tc>
        <w:tc>
          <w:tcPr/>
          <w:p>
            <w:pPr>
              <w:pStyle w:val="Compact"/>
              <w:jc w:val="left"/>
            </w:pPr>
            <w:r>
              <w:t xml:space="preserve">Revisions and Finalisation – Up to three (3) rounds of revisions per deliverable, final file handover, and source file delivery</w:t>
            </w:r>
          </w:p>
        </w:tc>
        <w:tc>
          <w:tcPr/>
          <w:p>
            <w:pPr>
              <w:pStyle w:val="Compact"/>
              <w:jc w:val="left"/>
            </w:pPr>
            <w:r>
              <w:t xml:space="preserve">20 hours</w:t>
            </w:r>
          </w:p>
        </w:tc>
        <w:tc>
          <w:tcPr/>
          <w:p>
            <w:pPr>
              <w:pStyle w:val="Compact"/>
              <w:jc w:val="left"/>
            </w:pPr>
            <w:r>
              <w:t xml:space="preserve">$120.00/hr</w:t>
            </w:r>
          </w:p>
        </w:tc>
        <w:tc>
          <w:tcPr/>
          <w:p>
            <w:pPr>
              <w:pStyle w:val="Compact"/>
              <w:jc w:val="left"/>
            </w:pPr>
            <w:r>
              <w:t xml:space="preserve">$2,400.00</w:t>
            </w:r>
          </w:p>
        </w:tc>
        <w:tc>
          <w:tcPr/>
          <w:p>
            <w:pPr>
              <w:pStyle w:val="Compact"/>
              <w:jc w:val="left"/>
            </w:pPr>
            <w:r>
              <w:t xml:space="preserve">Week 15</w:t>
            </w:r>
          </w:p>
        </w:tc>
      </w:tr>
      <w:tr>
        <w:tc>
          <w:tcPr/>
          <w:p>
            <w:pPr>
              <w:pStyle w:val="Compact"/>
              <w:jc w:val="left"/>
            </w:pPr>
            <w:r>
              <w:t xml:space="preserve">6</w:t>
            </w:r>
          </w:p>
        </w:tc>
        <w:tc>
          <w:tcPr/>
          <w:p>
            <w:pPr>
              <w:pStyle w:val="Compact"/>
              <w:jc w:val="left"/>
            </w:pPr>
            <w:r>
              <w:t xml:space="preserve">Project Management and Client Consultation – Weekly progress meetings, mood boards, and creative direction sessions</w:t>
            </w:r>
          </w:p>
        </w:tc>
        <w:tc>
          <w:tcPr/>
          <w:p>
            <w:pPr>
              <w:pStyle w:val="Compact"/>
              <w:jc w:val="left"/>
            </w:pPr>
            <w:r>
              <w:t xml:space="preserve">15 hours</w:t>
            </w:r>
          </w:p>
        </w:tc>
        <w:tc>
          <w:tcPr/>
          <w:p>
            <w:pPr>
              <w:pStyle w:val="Compact"/>
              <w:jc w:val="left"/>
            </w:pPr>
            <w:r>
              <w:t xml:space="preserve">$150.00/hr</w:t>
            </w:r>
          </w:p>
        </w:tc>
        <w:tc>
          <w:tcPr/>
          <w:p>
            <w:pPr>
              <w:pStyle w:val="Compact"/>
              <w:jc w:val="left"/>
            </w:pPr>
            <w:r>
              <w:t xml:space="preserve">$2,250.00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Stock Licensing and Asset Procurement – Premium fonts, stock imagery, and icon sets required for the project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$1,850.00</w:t>
            </w:r>
          </w:p>
        </w:tc>
        <w:tc>
          <w:tcPr/>
          <w:p>
            <w:pPr>
              <w:pStyle w:val="Compact"/>
              <w:jc w:val="left"/>
            </w:pPr>
            <w:r>
              <w:t xml:space="preserve">As required</w:t>
            </w:r>
          </w:p>
        </w:tc>
      </w:tr>
      <w:tr>
        <w:tc>
          <w:tcPr>
            <w:gridSpan w:val="4"/>
          </w:tcPr>
          <w:p>
            <w:pPr>
              <w:pStyle w:val="Compact"/>
              <w:jc w:val="right"/>
            </w:pPr>
            <w:r>
              <w:t xml:space="preserve">Subtotal (AUD)</w:t>
            </w:r>
          </w:p>
        </w:tc>
        <w:tc>
          <w:tcPr/>
          <w:p>
            <w:pPr>
              <w:pStyle w:val="Compact"/>
              <w:jc w:val="left"/>
            </w:pPr>
            <w:r>
              <w:t xml:space="preserve">$26,900.00</w:t>
            </w:r>
          </w:p>
        </w:tc>
        <w:tc>
          <w:tcPr/>
          <w:p>
            <w:pPr>
              <w:pStyle w:val="Compact"/>
            </w:pPr>
          </w:p>
        </w:tc>
      </w:tr>
      <w:tr>
        <w:tc>
          <w:tcPr>
            <w:gridSpan w:val="4"/>
          </w:tcPr>
          <w:p>
            <w:pPr>
              <w:pStyle w:val="Compact"/>
              <w:jc w:val="right"/>
            </w:pPr>
            <w:r>
              <w:t xml:space="preserve">GST (10%) – Australia</w:t>
            </w:r>
          </w:p>
        </w:tc>
        <w:tc>
          <w:tcPr/>
          <w:p>
            <w:pPr>
              <w:pStyle w:val="Compact"/>
              <w:jc w:val="left"/>
            </w:pPr>
            <w:r>
              <w:t xml:space="preserve">$2,690.00</w:t>
            </w:r>
          </w:p>
        </w:tc>
        <w:tc>
          <w:tcPr/>
          <w:p>
            <w:pPr>
              <w:pStyle w:val="Compact"/>
            </w:pPr>
          </w:p>
        </w:tc>
      </w:tr>
      <w:tr>
        <w:tc>
          <w:tcPr>
            <w:gridSpan w:val="4"/>
          </w:tcPr>
          <w:p>
            <w:pPr>
              <w:pStyle w:val="Compact"/>
              <w:jc w:val="right"/>
            </w:pPr>
            <w:r>
              <w:t xml:space="preserve">TOTAL (AUD, incl. GST)</w:t>
            </w:r>
          </w:p>
        </w:tc>
        <w:tc>
          <w:tcPr/>
          <w:p>
            <w:pPr>
              <w:pStyle w:val="Compact"/>
              <w:jc w:val="left"/>
            </w:pPr>
            <w:r>
              <w:t xml:space="preserve">$29,590.00</w:t>
            </w:r>
          </w:p>
        </w:tc>
        <w:tc>
          <w:tcPr/>
          <w:p>
            <w:pPr>
              <w:pStyle w:val="Compact"/>
            </w:pPr>
          </w:p>
        </w:tc>
      </w:tr>
    </w:tbl>
    <w:p>
      <w:pPr>
        <w:pStyle w:val="BodyText"/>
      </w:pPr>
      <w:r>
        <w:t xml:space="preserve">3. Payment Terms</w:t>
      </w:r>
    </w:p>
    <w:p>
      <w:pPr>
        <w:pStyle w:val="BodyText"/>
      </w:pPr>
      <w:r>
        <w:t xml:space="preserve">This</w:t>
      </w:r>
      <w:r>
        <w:t xml:space="preserve"> </w:t>
      </w:r>
      <w:r>
        <w:t xml:space="preserve">Quotation Estimate</w:t>
      </w:r>
      <w:r>
        <w:t xml:space="preserve"> </w:t>
      </w:r>
      <w:r>
        <w:t xml:space="preserve">is structured with the following payment schedule to ensure a smooth working relationship between the</w:t>
      </w:r>
      <w:r>
        <w:t xml:space="preserve"> </w:t>
      </w:r>
      <w:r>
        <w:t xml:space="preserve">Graphic Designer</w:t>
      </w:r>
      <w:r>
        <w:t xml:space="preserve"> </w:t>
      </w:r>
      <w:r>
        <w:t xml:space="preserve">and the client:</w:t>
      </w:r>
    </w:p>
    <w:p>
      <w:pPr>
        <w:numPr>
          <w:ilvl w:val="0"/>
          <w:numId w:val="1001"/>
        </w:numPr>
        <w:pStyle w:val="Compact"/>
      </w:pPr>
      <w:r>
        <w:rPr>
          <w:bCs/>
          <w:b/>
        </w:rPr>
        <w:t xml:space="preserve">30% Deposit:</w:t>
      </w:r>
      <w:r>
        <w:t xml:space="preserve"> </w:t>
      </w:r>
      <w:r>
        <w:t xml:space="preserve">$8,877.00 (incl. GST) due upon acceptance of this Quotation Estimate and execution of the service agreement.</w:t>
      </w:r>
    </w:p>
    <w:p>
      <w:pPr>
        <w:numPr>
          <w:ilvl w:val="0"/>
          <w:numId w:val="1001"/>
        </w:numPr>
        <w:pStyle w:val="Compact"/>
      </w:pPr>
      <w:r>
        <w:rPr>
          <w:bCs/>
          <w:b/>
        </w:rPr>
        <w:t xml:space="preserve">40% Progress Payment:</w:t>
      </w:r>
      <w:r>
        <w:t xml:space="preserve"> </w:t>
      </w:r>
      <w:r>
        <w:t xml:space="preserve">$11,836.00 (incl. GST) due upon completion of the Brand Identity and Marketing Collateral phases (end of Week 6).</w:t>
      </w:r>
    </w:p>
    <w:p>
      <w:pPr>
        <w:numPr>
          <w:ilvl w:val="0"/>
          <w:numId w:val="1001"/>
        </w:numPr>
        <w:pStyle w:val="Compact"/>
      </w:pPr>
      <w:r>
        <w:rPr>
          <w:bCs/>
          <w:b/>
        </w:rPr>
        <w:t xml:space="preserve">30% Final Payment:</w:t>
      </w:r>
      <w:r>
        <w:t xml:space="preserve"> </w:t>
      </w:r>
      <w:r>
        <w:t xml:space="preserve">$8,877.00 (incl. GST) due upon final delivery of all assets and sign-off (end of Week 15).</w:t>
      </w:r>
    </w:p>
    <w:p>
      <w:pPr>
        <w:pStyle w:val="FirstParagraph"/>
      </w:pPr>
      <w:r>
        <w:t xml:space="preserve">All payments are to be made via direct bank transfer to the account of PixelCraft Design Studio, Australia Sydney. Invoices will be issued in accordance with Australian Taxation Office (ATO) requirements. Late payments will attract interest at the rate of 2% per month as per Australian commercial standards.</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rates may be subject to revision based on market conditions in the</w:t>
      </w:r>
      <w:r>
        <w:t xml:space="preserve"> </w:t>
      </w:r>
      <w:r>
        <w:t xml:space="preserve">Australia Sydney</w:t>
      </w:r>
      <w:r>
        <w:t xml:space="preserve"> </w:t>
      </w:r>
      <w:r>
        <w:t xml:space="preserve">creative sector.</w:t>
      </w:r>
    </w:p>
    <w:p>
      <w:pPr>
        <w:numPr>
          <w:ilvl w:val="0"/>
          <w:numId w:val="1002"/>
        </w:numPr>
        <w:pStyle w:val="Compact"/>
      </w:pPr>
      <w:r>
        <w:t xml:space="preserve">All work produced by the</w:t>
      </w:r>
      <w:r>
        <w:t xml:space="preserve"> </w:t>
      </w:r>
      <w:r>
        <w:t xml:space="preserve">Graphic Designer</w:t>
      </w:r>
      <w:r>
        <w:t xml:space="preserve"> </w:t>
      </w:r>
      <w:r>
        <w:t xml:space="preserve">remains the intellectual property of PixelCraft Design Studio until full payment has been received. Upon receipt of the final payment, all rights, including copyright, are transferred to the client.</w:t>
      </w:r>
    </w:p>
    <w:p>
      <w:pPr>
        <w:numPr>
          <w:ilvl w:val="0"/>
          <w:numId w:val="1002"/>
        </w:numPr>
        <w:pStyle w:val="Compact"/>
      </w:pPr>
      <w:r>
        <w:t xml:space="preserve">The</w:t>
      </w:r>
      <w:r>
        <w:t xml:space="preserve"> </w:t>
      </w:r>
      <w:r>
        <w:t xml:space="preserve">Graphic Designer</w:t>
      </w:r>
      <w:r>
        <w:t xml:space="preserve"> </w:t>
      </w:r>
      <w:r>
        <w:t xml:space="preserve">is entitled to display completed work in their professional portfolio unless a non-disclosure agreement (NDA) is executed prior to commencement.</w:t>
      </w:r>
    </w:p>
    <w:p>
      <w:pPr>
        <w:numPr>
          <w:ilvl w:val="0"/>
          <w:numId w:val="1002"/>
        </w:numPr>
        <w:pStyle w:val="Compact"/>
      </w:pPr>
      <w:r>
        <w:t xml:space="preserve">Any additional work, scope changes, or revisions beyond the three (3) included rounds will be billed at the standard hourly rate of $120.00 AUD per hour and require written approval before commencement.</w:t>
      </w:r>
    </w:p>
    <w:p>
      <w:pPr>
        <w:numPr>
          <w:ilvl w:val="0"/>
          <w:numId w:val="1002"/>
        </w:numPr>
        <w:pStyle w:val="Compact"/>
      </w:pPr>
      <w:r>
        <w:t xml:space="preserve">This engagement is governed by the laws of the State of New South Wales, Australia. Any disputes shall be resolved through mediation in</w:t>
      </w:r>
      <w:r>
        <w:t xml:space="preserve"> </w:t>
      </w:r>
      <w:r>
        <w:t xml:space="preserve">Australia Sydney</w:t>
      </w:r>
      <w:r>
        <w:t xml:space="preserve"> </w:t>
      </w:r>
      <w:r>
        <w:t xml:space="preserve">prior to litigation.</w:t>
      </w:r>
    </w:p>
    <w:p>
      <w:pPr>
        <w:numPr>
          <w:ilvl w:val="0"/>
          <w:numId w:val="1002"/>
        </w:numPr>
        <w:pStyle w:val="Compact"/>
      </w:pPr>
      <w:r>
        <w:t xml:space="preserve">The</w:t>
      </w:r>
      <w:r>
        <w:t xml:space="preserve"> </w:t>
      </w:r>
      <w:r>
        <w:t xml:space="preserve">Graphic Designer</w:t>
      </w:r>
      <w:r>
        <w:t xml:space="preserve"> </w:t>
      </w:r>
      <w:r>
        <w:t xml:space="preserve">shall comply with all applicable Australian privacy laws, including the Privacy Act 1988 (Cth), when handling client data.</w:t>
      </w:r>
    </w:p>
    <w:p>
      <w:pPr>
        <w:numPr>
          <w:ilvl w:val="0"/>
          <w:numId w:val="1002"/>
        </w:numPr>
        <w:pStyle w:val="Compact"/>
      </w:pPr>
      <w:r>
        <w:t xml:space="preserve">Force majeure events, including but not limited to natural disasters affecting the</w:t>
      </w:r>
      <w:r>
        <w:t xml:space="preserve"> </w:t>
      </w:r>
      <w:r>
        <w:t xml:space="preserve">Australia Sydney</w:t>
      </w:r>
      <w:r>
        <w:t xml:space="preserve"> </w:t>
      </w:r>
      <w:r>
        <w:t xml:space="preserve">region, may result in timeline adjustments. Both parties agree to negotiate in good faith to resolve any delays.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p>
      <w:pPr>
        <w:pStyle w:val="FirstParagraph"/>
      </w:pPr>
      <w:r>
        <w:t xml:space="preserve">5. Acceptance and Authorisation</w:t>
      </w:r>
    </w:p>
    <w:p>
      <w:pPr>
        <w:pStyle w:val="BodyText"/>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the</w:t>
      </w:r>
      <w:r>
        <w:t xml:space="preserve"> </w:t>
      </w:r>
      <w:r>
        <w:t xml:space="preserve">Graphic Designer</w:t>
      </w:r>
      <w:r>
        <w:t xml:space="preserve"> </w:t>
      </w:r>
      <w:r>
        <w:t xml:space="preserve">in</w:t>
      </w:r>
      <w:r>
        <w:t xml:space="preserve"> </w:t>
      </w:r>
      <w:r>
        <w:t xml:space="preserve">Australia Sydney</w:t>
      </w:r>
      <w:r>
        <w:t xml:space="preserve">.</w:t>
      </w:r>
    </w:p>
    <w:p>
      <w:pPr>
        <w:pStyle w:val="BodyText"/>
      </w:pPr>
      <w:r>
        <w:rPr>
          <w:bCs/>
          <w:b/>
        </w:rPr>
        <w:t xml:space="preserve">For PixelCraft Design Studio (Graphic Designer)</w:t>
      </w:r>
      <w:r>
        <w:br/>
      </w:r>
      <w:r>
        <w:t xml:space="preserve">Name: James O'Connor</w:t>
      </w:r>
      <w:r>
        <w:br/>
      </w:r>
      <w:r>
        <w:t xml:space="preserve">Title: Lead Graphic Designer &amp; Director</w:t>
      </w:r>
      <w:r>
        <w:br/>
      </w:r>
      <w:r>
        <w:t xml:space="preserve">Signature: _________________________</w:t>
      </w:r>
      <w:r>
        <w:br/>
      </w:r>
      <w:r>
        <w:t xml:space="preserve">Date: _________________________</w:t>
      </w:r>
    </w:p>
    <w:p>
      <w:pPr>
        <w:pStyle w:val="BodyText"/>
      </w:pPr>
      <w:r>
        <w:rPr>
          <w:bCs/>
          <w:b/>
        </w:rPr>
        <w:t xml:space="preserve">For Meridian Retail Group Pty Ltd (Client)</w:t>
      </w:r>
      <w:r>
        <w:br/>
      </w:r>
      <w:r>
        <w:t xml:space="preserve">Name: Sarah Thompson</w:t>
      </w:r>
      <w:r>
        <w:br/>
      </w:r>
      <w:r>
        <w:t xml:space="preserve">Title: Marketing Director</w:t>
      </w:r>
      <w:r>
        <w:br/>
      </w:r>
      <w:r>
        <w:t xml:space="preserve">Signature: _________________________</w:t>
      </w:r>
      <w:r>
        <w:br/>
      </w:r>
      <w:r>
        <w:t xml:space="preserve">Date: _________________________</w:t>
      </w:r>
    </w:p>
    <w:p>
      <w:pPr>
        <w:pStyle w:val="BodyText"/>
      </w:pPr>
      <w:r>
        <w:t xml:space="preserve">PixelCraft Design Studio | Level 12, 200 George Street, Sydney NSW 2000, Australia | ABN: 45 123 456 789</w:t>
      </w:r>
    </w:p>
    <w:p>
      <w:pPr>
        <w:pStyle w:val="BodyText"/>
      </w:pPr>
      <w:r>
        <w:t xml:space="preserve">This Quotation Estimate was prepared in Australia Sydney and is subject to the laws of New South Wales, Australia.</w:t>
      </w:r>
    </w:p>
    <w:p>
      <w:pPr>
        <w:pStyle w:val="BodyText"/>
      </w:pPr>
      <w:r>
        <w:t xml:space="preserve">Document Reference: QTE-2025-0487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Australia Sydney</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