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Graphic Designer Services — China Beijing</w:t>
      </w:r>
    </w:p>
    <w:p>
      <w:pPr>
        <w:pStyle w:val="BodyText"/>
      </w:pPr>
      <w:r>
        <w:t xml:space="preserve">Ref: QTE-BJ-2025-0047 | Issued by: CreativeEdge Design Studio Co., Ltd.</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Beijing Horizon Technology Group Co., Ltd.</w:t>
            </w:r>
            <w:r>
              <w:br/>
            </w:r>
            <w:r>
              <w:t xml:space="preserve">No. 88 Zhongguancun Street, Haidian District, China Beijing, 100080</w:t>
            </w:r>
          </w:p>
        </w:tc>
      </w:tr>
      <w:tr>
        <w:tc>
          <w:tcPr/>
          <w:p>
            <w:pPr>
              <w:pStyle w:val="Compact"/>
              <w:jc w:val="left"/>
            </w:pPr>
            <w:r>
              <w:t xml:space="preserve">Prepared By</w:t>
            </w:r>
          </w:p>
        </w:tc>
        <w:tc>
          <w:tcPr/>
          <w:p>
            <w:pPr>
              <w:pStyle w:val="Compact"/>
              <w:jc w:val="left"/>
            </w:pPr>
            <w:r>
              <w:t xml:space="preserve">Ms. Li Wei, Senior Account Manager</w:t>
            </w:r>
            <w:r>
              <w:br/>
            </w:r>
            <w:r>
              <w:t xml:space="preserve">CreativeEdge Design Studio Co., Ltd.</w:t>
            </w:r>
            <w:r>
              <w:br/>
            </w:r>
            <w:r>
              <w:t xml:space="preserve">No. 12 Chaoyang Park, Chaoyang District, China Beijing, 100025</w:t>
            </w:r>
          </w:p>
        </w:tc>
      </w:tr>
      <w:tr>
        <w:tc>
          <w:tcPr/>
          <w:p>
            <w:pPr>
              <w:pStyle w:val="Compact"/>
              <w:jc w:val="left"/>
            </w:pPr>
            <w:r>
              <w:t xml:space="preserve">Project Title</w:t>
            </w:r>
          </w:p>
        </w:tc>
        <w:tc>
          <w:tcPr/>
          <w:p>
            <w:pPr>
              <w:pStyle w:val="Compact"/>
              <w:jc w:val="left"/>
            </w:pPr>
            <w:r>
              <w:t xml:space="preserve">Comprehensive Brand Identity &amp; Marketing Collateral — Graphic Designer Engagement</w:t>
            </w:r>
          </w:p>
        </w:tc>
      </w:tr>
      <w:tr>
        <w:tc>
          <w:tcPr/>
          <w:p>
            <w:pPr>
              <w:pStyle w:val="Compact"/>
              <w:jc w:val="left"/>
            </w:pPr>
            <w:r>
              <w:t xml:space="preserve">Currency</w:t>
            </w:r>
          </w:p>
        </w:tc>
        <w:tc>
          <w:tcPr/>
          <w:p>
            <w:pPr>
              <w:pStyle w:val="Compact"/>
              <w:jc w:val="left"/>
            </w:pPr>
            <w:r>
              <w:t xml:space="preserve">Chinese Yuan (CNY / RMB)</w:t>
            </w:r>
          </w:p>
        </w:tc>
      </w:tr>
    </w:tbl>
    <w:p>
      <w:pPr>
        <w:pStyle w:val="BodyText"/>
      </w:pPr>
      <w:r>
        <w:t xml:space="preserve">1. Executive Summary</w:t>
      </w:r>
    </w:p>
    <w:p>
      <w:pPr>
        <w:pStyle w:val="BodyText"/>
      </w:pPr>
      <w:r>
        <w:t xml:space="preserve">This</w:t>
      </w:r>
      <w:r>
        <w:t xml:space="preserve"> </w:t>
      </w:r>
      <w:r>
        <w:t xml:space="preserve">Quotation Estimate</w:t>
      </w:r>
      <w:r>
        <w:t xml:space="preserve"> </w:t>
      </w:r>
      <w:r>
        <w:t xml:space="preserve">is formally issued by CreativeEdge Design Studio Co., Ltd. to Beijing Horizon Technology Group Co., Ltd. for the engagement of a dedicated</w:t>
      </w:r>
      <w:r>
        <w:t xml:space="preserve"> </w:t>
      </w:r>
      <w:r>
        <w:t xml:space="preserve">Graphic Designer</w:t>
      </w:r>
      <w:r>
        <w:t xml:space="preserve"> </w:t>
      </w:r>
      <w:r>
        <w:t xml:space="preserve">to deliver a full-spectrum brand identity and marketing collateral package. The scope of work outlined herein reflects the specific requirements discussed during our initial consultation held on May 28, 2025, at our studio premises in China Beijing. All pricing, deliverables, and timelines presented in this Quotation Estimate are based on the project parameters agreed upon by both parties and are subject to the terms and conditions stated in Section 6.</w:t>
      </w:r>
    </w:p>
    <w:p>
      <w:pPr>
        <w:pStyle w:val="BodyText"/>
      </w:pPr>
      <w:r>
        <w:t xml:space="preserve">2. Scope of Work — Graphic Designer Services</w:t>
      </w:r>
    </w:p>
    <w:p>
      <w:pPr>
        <w:pStyle w:val="BodyText"/>
      </w:pPr>
      <w:r>
        <w:t xml:space="preserve">The assigned</w:t>
      </w:r>
      <w:r>
        <w:t xml:space="preserve"> </w:t>
      </w:r>
      <w:r>
        <w:t xml:space="preserve">Graphic Designer</w:t>
      </w:r>
      <w:r>
        <w:t xml:space="preserve"> </w:t>
      </w:r>
      <w:r>
        <w:t xml:space="preserve">(Senior Level, 8+ years of experience in corporate branding and digital media) will be responsible for the following deliverables as part of this engagement in China Beijing:</w:t>
      </w:r>
    </w:p>
    <w:p>
      <w:pPr>
        <w:numPr>
          <w:ilvl w:val="0"/>
          <w:numId w:val="1001"/>
        </w:numPr>
        <w:pStyle w:val="Compact"/>
      </w:pPr>
      <w:r>
        <w:rPr>
          <w:bCs/>
          <w:b/>
        </w:rPr>
        <w:t xml:space="preserve">Brand Identity System:</w:t>
      </w:r>
      <w:r>
        <w:t xml:space="preserve"> </w:t>
      </w:r>
      <w:r>
        <w:t xml:space="preserve">Design and development of a complete logo suite (primary, secondary, monochrome, and app icon variants), brand color palette, typography system, and brand usage guidelines document (minimum 40 pages).</w:t>
      </w:r>
    </w:p>
    <w:p>
      <w:pPr>
        <w:numPr>
          <w:ilvl w:val="0"/>
          <w:numId w:val="1001"/>
        </w:numPr>
        <w:pStyle w:val="Compact"/>
      </w:pPr>
      <w:r>
        <w:rPr>
          <w:bCs/>
          <w:b/>
        </w:rPr>
        <w:t xml:space="preserve">Corporate Stationery:</w:t>
      </w:r>
      <w:r>
        <w:t xml:space="preserve"> </w:t>
      </w:r>
      <w:r>
        <w:t xml:space="preserve">Business cards (front and back), letterhead, envelope designs (DL and C5), and presentation folder templates.</w:t>
      </w:r>
    </w:p>
    <w:p>
      <w:pPr>
        <w:numPr>
          <w:ilvl w:val="0"/>
          <w:numId w:val="1001"/>
        </w:numPr>
        <w:pStyle w:val="Compact"/>
      </w:pPr>
      <w:r>
        <w:rPr>
          <w:bCs/>
          <w:b/>
        </w:rPr>
        <w:t xml:space="preserve">Digital Marketing Assets:</w:t>
      </w:r>
      <w:r>
        <w:t xml:space="preserve"> </w:t>
      </w:r>
      <w:r>
        <w:t xml:space="preserve">Social media templates (WeChat, Weibo, Douyin, and LinkedIn), email newsletter headers, and digital banner advertisements in three standard sizes.</w:t>
      </w:r>
    </w:p>
    <w:p>
      <w:pPr>
        <w:numPr>
          <w:ilvl w:val="0"/>
          <w:numId w:val="1001"/>
        </w:numPr>
        <w:pStyle w:val="Compact"/>
      </w:pPr>
      <w:r>
        <w:rPr>
          <w:bCs/>
          <w:b/>
        </w:rPr>
        <w:t xml:space="preserve">Print Collateral:</w:t>
      </w:r>
      <w:r>
        <w:t xml:space="preserve"> </w:t>
      </w:r>
      <w:r>
        <w:t xml:space="preserve">Company brochure (16-page, A4), product catalog cover and interior layout (24 pages), and trade show booth graphics (3m x 3m backdrop and 2m x 1m counter front).</w:t>
      </w:r>
    </w:p>
    <w:p>
      <w:pPr>
        <w:numPr>
          <w:ilvl w:val="0"/>
          <w:numId w:val="1001"/>
        </w:numPr>
        <w:pStyle w:val="Compact"/>
      </w:pPr>
      <w:r>
        <w:rPr>
          <w:bCs/>
          <w:b/>
        </w:rPr>
        <w:t xml:space="preserve">Presentation Deck:</w:t>
      </w:r>
      <w:r>
        <w:t xml:space="preserve"> </w:t>
      </w:r>
      <w:r>
        <w:t xml:space="preserve">A 30-slide corporate presentation template in PowerPoint and Keynote formats, fully aligned with the new brand identity.</w:t>
      </w:r>
    </w:p>
    <w:p>
      <w:pPr>
        <w:numPr>
          <w:ilvl w:val="0"/>
          <w:numId w:val="1001"/>
        </w:numPr>
        <w:pStyle w:val="Compact"/>
      </w:pPr>
      <w:r>
        <w:rPr>
          <w:bCs/>
          <w:b/>
        </w:rPr>
        <w:t xml:space="preserve">Revisions:</w:t>
      </w:r>
      <w:r>
        <w:t xml:space="preserve"> </w:t>
      </w:r>
      <w:r>
        <w:t xml:space="preserve">Up to three (3) rounds of revisions per deliverable category are included in this Quotation Estimate. Additional revision cycles will be billed at the hourly rate specified in Section 4.</w:t>
      </w:r>
    </w:p>
    <w:p>
      <w:pPr>
        <w:pStyle w:val="FirstParagraph"/>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Brand Identity System &amp; Guidelines</w:t>
            </w:r>
          </w:p>
        </w:tc>
        <w:tc>
          <w:tcPr/>
          <w:p>
            <w:pPr>
              <w:pStyle w:val="Compact"/>
              <w:jc w:val="left"/>
            </w:pPr>
            <w:r>
              <w:t xml:space="preserve">3 weeks</w:t>
            </w:r>
          </w:p>
        </w:tc>
        <w:tc>
          <w:tcPr/>
          <w:p>
            <w:pPr>
              <w:pStyle w:val="Compact"/>
              <w:jc w:val="left"/>
            </w:pPr>
            <w:r>
              <w:t xml:space="preserve">July 4, 2025</w:t>
            </w:r>
          </w:p>
        </w:tc>
      </w:tr>
      <w:tr>
        <w:tc>
          <w:tcPr/>
          <w:p>
            <w:pPr>
              <w:pStyle w:val="Compact"/>
              <w:jc w:val="left"/>
            </w:pPr>
            <w:r>
              <w:t xml:space="preserve">Phase 2</w:t>
            </w:r>
          </w:p>
        </w:tc>
        <w:tc>
          <w:tcPr/>
          <w:p>
            <w:pPr>
              <w:pStyle w:val="Compact"/>
              <w:jc w:val="left"/>
            </w:pPr>
            <w:r>
              <w:t xml:space="preserve">Corporate Stationery &amp; Digital Assets</w:t>
            </w:r>
          </w:p>
        </w:tc>
        <w:tc>
          <w:tcPr/>
          <w:p>
            <w:pPr>
              <w:pStyle w:val="Compact"/>
              <w:jc w:val="left"/>
            </w:pPr>
            <w:r>
              <w:t xml:space="preserve">2 weeks</w:t>
            </w:r>
          </w:p>
        </w:tc>
        <w:tc>
          <w:tcPr/>
          <w:p>
            <w:pPr>
              <w:pStyle w:val="Compact"/>
              <w:jc w:val="left"/>
            </w:pPr>
            <w:r>
              <w:t xml:space="preserve">July 18, 2025</w:t>
            </w:r>
          </w:p>
        </w:tc>
      </w:tr>
      <w:tr>
        <w:tc>
          <w:tcPr/>
          <w:p>
            <w:pPr>
              <w:pStyle w:val="Compact"/>
              <w:jc w:val="left"/>
            </w:pPr>
            <w:r>
              <w:t xml:space="preserve">Phase 3</w:t>
            </w:r>
          </w:p>
        </w:tc>
        <w:tc>
          <w:tcPr/>
          <w:p>
            <w:pPr>
              <w:pStyle w:val="Compact"/>
              <w:jc w:val="left"/>
            </w:pPr>
            <w:r>
              <w:t xml:space="preserve">Print Collateral &amp; Trade Show Graphics</w:t>
            </w:r>
          </w:p>
        </w:tc>
        <w:tc>
          <w:tcPr/>
          <w:p>
            <w:pPr>
              <w:pStyle w:val="Compact"/>
              <w:jc w:val="left"/>
            </w:pPr>
            <w:r>
              <w:t xml:space="preserve">3 weeks</w:t>
            </w:r>
          </w:p>
        </w:tc>
        <w:tc>
          <w:tcPr/>
          <w:p>
            <w:pPr>
              <w:pStyle w:val="Compact"/>
              <w:jc w:val="left"/>
            </w:pPr>
            <w:r>
              <w:t xml:space="preserve">August 8, 2025</w:t>
            </w:r>
          </w:p>
        </w:tc>
      </w:tr>
      <w:tr>
        <w:tc>
          <w:tcPr/>
          <w:p>
            <w:pPr>
              <w:pStyle w:val="Compact"/>
              <w:jc w:val="left"/>
            </w:pPr>
            <w:r>
              <w:t xml:space="preserve">Phase 4</w:t>
            </w:r>
          </w:p>
        </w:tc>
        <w:tc>
          <w:tcPr/>
          <w:p>
            <w:pPr>
              <w:pStyle w:val="Compact"/>
              <w:jc w:val="left"/>
            </w:pPr>
            <w:r>
              <w:t xml:space="preserve">Presentation Deck &amp; Final Handover</w:t>
            </w:r>
          </w:p>
        </w:tc>
        <w:tc>
          <w:tcPr/>
          <w:p>
            <w:pPr>
              <w:pStyle w:val="Compact"/>
              <w:jc w:val="left"/>
            </w:pPr>
            <w:r>
              <w:t xml:space="preserve">1 week</w:t>
            </w:r>
          </w:p>
        </w:tc>
        <w:tc>
          <w:tcPr/>
          <w:p>
            <w:pPr>
              <w:pStyle w:val="Compact"/>
              <w:jc w:val="left"/>
            </w:pPr>
            <w:r>
              <w:t xml:space="preserve">August 15, 2025</w:t>
            </w:r>
          </w:p>
        </w:tc>
      </w:tr>
    </w:tbl>
    <w:p>
      <w:pPr>
        <w:pStyle w:val="BodyText"/>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Brand Identity System Design (Logo, Colors, Typography, Guidelines)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Corporate Stationery Design Package</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03</w:t>
            </w:r>
          </w:p>
        </w:tc>
        <w:tc>
          <w:tcPr/>
          <w:p>
            <w:pPr>
              <w:pStyle w:val="Compact"/>
              <w:jc w:val="left"/>
            </w:pPr>
            <w:r>
              <w:t xml:space="preserve">Digital Marketing Asset Templates (6 platforms)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Print Collateral (Brochure, Catalog, Trade Show Graphics)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Corporate Presentation Template (30 slides)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w:t>
            </w:r>
          </w:p>
        </w:tc>
        <w:tc>
          <w:tcPr/>
          <w:p>
            <w:pPr>
              <w:pStyle w:val="Compact"/>
              <w:jc w:val="left"/>
            </w:pPr>
            <w:r>
              <w:t xml:space="preserve">Additional Revision Cycles (beyond included 3 rounds)</w:t>
            </w:r>
          </w:p>
        </w:tc>
        <w:tc>
          <w:tcPr/>
          <w:p>
            <w:pPr>
              <w:pStyle w:val="Compact"/>
              <w:jc w:val="left"/>
            </w:pPr>
            <w:r>
              <w:t xml:space="preserve">Hour</w:t>
            </w:r>
          </w:p>
        </w:tc>
        <w:tc>
          <w:tcPr/>
          <w:p>
            <w:pPr>
              <w:pStyle w:val="Compact"/>
              <w:jc w:val="left"/>
            </w:pPr>
            <w:r>
              <w:t xml:space="preserve">10</w:t>
            </w:r>
          </w:p>
        </w:tc>
        <w:tc>
          <w:tcPr/>
          <w:p>
            <w:pPr>
              <w:pStyle w:val="Compact"/>
              <w:jc w:val="left"/>
            </w:pPr>
            <w:r>
              <w:t xml:space="preserve">850</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File Delivery &amp; Source File Licensing (AI, PSD, INDD, PPT)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5"/>
          </w:tcPr>
          <w:p>
            <w:pPr>
              <w:pStyle w:val="Compact"/>
              <w:jc w:val="left"/>
            </w:pPr>
            <w:r>
              <w:t xml:space="preserve">Subtotal</w:t>
            </w:r>
          </w:p>
        </w:tc>
        <w:tc>
          <w:tcPr/>
          <w:p>
            <w:pPr>
              <w:pStyle w:val="Compact"/>
              <w:jc w:val="left"/>
            </w:pPr>
            <w:r>
              <w:t xml:space="preserve">133,500</w:t>
            </w:r>
          </w:p>
        </w:tc>
      </w:tr>
      <w:tr>
        <w:tc>
          <w:tcPr>
            <w:gridSpan w:val="5"/>
          </w:tcPr>
          <w:p>
            <w:pPr>
              <w:pStyle w:val="Compact"/>
              <w:jc w:val="left"/>
            </w:pPr>
            <w:r>
              <w:t xml:space="preserve">VAT (6% — Applicable in China Beijing)</w:t>
            </w:r>
          </w:p>
        </w:tc>
        <w:tc>
          <w:tcPr/>
          <w:p>
            <w:pPr>
              <w:pStyle w:val="Compact"/>
              <w:jc w:val="left"/>
            </w:pPr>
            <w:r>
              <w:t xml:space="preserve">8,010</w:t>
            </w:r>
          </w:p>
        </w:tc>
      </w:tr>
      <w:tr>
        <w:tc>
          <w:tcPr>
            <w:gridSpan w:val="5"/>
          </w:tcPr>
          <w:p>
            <w:pPr>
              <w:pStyle w:val="Compact"/>
              <w:jc w:val="left"/>
            </w:pPr>
            <w:r>
              <w:t xml:space="preserve">TOTAL AMOUNT DUE (CNY)</w:t>
            </w:r>
          </w:p>
        </w:tc>
        <w:tc>
          <w:tcPr/>
          <w:p>
            <w:pPr>
              <w:pStyle w:val="Compact"/>
              <w:jc w:val="left"/>
            </w:pPr>
            <w:r>
              <w:t xml:space="preserve">141,510</w:t>
            </w:r>
          </w:p>
        </w:tc>
      </w:tr>
    </w:tbl>
    <w:p>
      <w:pPr>
        <w:pStyle w:val="BodyText"/>
      </w:pPr>
      <w:r>
        <w:t xml:space="preserve">* All prices are quoted in Chinese Yuan (CNY). The total of CNY 141,510 is equivalent to approximately USD 19,480 at the exchange rate of 7.26 CNY/USD as of June 12, 2025. Final settlement shall be made in CNY via bank transfer to the account specified in Section 6.</w:t>
      </w:r>
    </w:p>
    <w:p>
      <w:pPr>
        <w:pStyle w:val="BodyText"/>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40%</w:t>
            </w:r>
          </w:p>
        </w:tc>
        <w:tc>
          <w:tcPr/>
          <w:p>
            <w:pPr>
              <w:pStyle w:val="Compact"/>
              <w:jc w:val="left"/>
            </w:pPr>
            <w:r>
              <w:t xml:space="preserve">56,604</w:t>
            </w:r>
          </w:p>
        </w:tc>
        <w:tc>
          <w:tcPr/>
          <w:p>
            <w:pPr>
              <w:pStyle w:val="Compact"/>
              <w:jc w:val="left"/>
            </w:pPr>
            <w:r>
              <w:t xml:space="preserve">Within 5 business days of signing</w:t>
            </w:r>
          </w:p>
        </w:tc>
      </w:tr>
      <w:tr>
        <w:tc>
          <w:tcPr/>
          <w:p>
            <w:pPr>
              <w:pStyle w:val="Compact"/>
              <w:jc w:val="left"/>
            </w:pPr>
            <w:r>
              <w:t xml:space="preserve">Upon approval of Phase 1 deliverables</w:t>
            </w:r>
          </w:p>
        </w:tc>
        <w:tc>
          <w:tcPr/>
          <w:p>
            <w:pPr>
              <w:pStyle w:val="Compact"/>
              <w:jc w:val="left"/>
            </w:pPr>
            <w:r>
              <w:t xml:space="preserve">30%</w:t>
            </w:r>
          </w:p>
        </w:tc>
        <w:tc>
          <w:tcPr/>
          <w:p>
            <w:pPr>
              <w:pStyle w:val="Compact"/>
              <w:jc w:val="left"/>
            </w:pPr>
            <w:r>
              <w:t xml:space="preserve">42,453</w:t>
            </w:r>
          </w:p>
        </w:tc>
        <w:tc>
          <w:tcPr/>
          <w:p>
            <w:pPr>
              <w:pStyle w:val="Compact"/>
              <w:jc w:val="left"/>
            </w:pPr>
            <w:r>
              <w:t xml:space="preserve">Within 5 business days of approval</w:t>
            </w:r>
          </w:p>
        </w:tc>
      </w:tr>
      <w:tr>
        <w:tc>
          <w:tcPr/>
          <w:p>
            <w:pPr>
              <w:pStyle w:val="Compact"/>
              <w:jc w:val="left"/>
            </w:pPr>
            <w:r>
              <w:t xml:space="preserve">Upon final delivery and handover</w:t>
            </w:r>
          </w:p>
        </w:tc>
        <w:tc>
          <w:tcPr/>
          <w:p>
            <w:pPr>
              <w:pStyle w:val="Compact"/>
              <w:jc w:val="left"/>
            </w:pPr>
            <w:r>
              <w:t xml:space="preserve">30%</w:t>
            </w:r>
          </w:p>
        </w:tc>
        <w:tc>
          <w:tcPr/>
          <w:p>
            <w:pPr>
              <w:pStyle w:val="Compact"/>
              <w:jc w:val="left"/>
            </w:pPr>
            <w:r>
              <w:t xml:space="preserve">42,453</w:t>
            </w:r>
          </w:p>
        </w:tc>
        <w:tc>
          <w:tcPr/>
          <w:p>
            <w:pPr>
              <w:pStyle w:val="Compact"/>
              <w:jc w:val="left"/>
            </w:pPr>
            <w:r>
              <w:t xml:space="preserve">Within 10 business days of handover</w:t>
            </w:r>
          </w:p>
        </w:tc>
      </w:tr>
    </w:tbl>
    <w:p>
      <w:pPr>
        <w:pStyle w:val="BodyText"/>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validity period, a revised Quotation Estimate reflecting any market adjustments will be issued.</w:t>
      </w:r>
    </w:p>
    <w:p>
      <w:pPr>
        <w:numPr>
          <w:ilvl w:val="0"/>
          <w:numId w:val="1002"/>
        </w:numPr>
        <w:pStyle w:val="Compact"/>
      </w:pPr>
      <w:r>
        <w:t xml:space="preserve">All intellectual property rights for the final approved deliverables shall transfer to the client upon full payment of the total amount specified in this Quotation Estimate. Until full payment is received, all work-in-progress and source files remain the property of CreativeEdge Design Studio Co., Ltd.</w:t>
      </w:r>
    </w:p>
    <w:p>
      <w:pPr>
        <w:numPr>
          <w:ilvl w:val="0"/>
          <w:numId w:val="1002"/>
        </w:numPr>
        <w:pStyle w:val="Compact"/>
      </w:pPr>
      <w:r>
        <w:t xml:space="preserve">The</w:t>
      </w:r>
      <w:r>
        <w:t xml:space="preserve"> </w:t>
      </w:r>
      <w:r>
        <w:t xml:space="preserve">Graphic Designer</w:t>
      </w:r>
      <w:r>
        <w:t xml:space="preserve"> </w:t>
      </w:r>
      <w:r>
        <w:t xml:space="preserve">assigned to this project will work from our studio in China Beijing and will be available for in-person meetings at the client's Haidian District office up to two (2) times per week, or via video conference as mutually agreed.</w:t>
      </w:r>
    </w:p>
    <w:p>
      <w:pPr>
        <w:numPr>
          <w:ilvl w:val="0"/>
          <w:numId w:val="1002"/>
        </w:numPr>
        <w:pStyle w:val="Compact"/>
      </w:pPr>
      <w:r>
        <w:t xml:space="preserve">Any changes to the scope of work beyond what is described in Section 2 will require a written change order signed by both parties. Additional work will be billed at the Graphic Designer's hourly rate of CNY 850 per hour.</w:t>
      </w:r>
    </w:p>
    <w:p>
      <w:pPr>
        <w:numPr>
          <w:ilvl w:val="0"/>
          <w:numId w:val="1002"/>
        </w:numPr>
        <w:pStyle w:val="Compact"/>
      </w:pPr>
      <w:r>
        <w:t xml:space="preserve">Payment is due via bank transfer to: CreativeEdge Design Studio Co., Ltd., Bank of China, Chaoyang Branch, China Beijing. Account No.: 1100 6888 0000 1234 567. SWIFT: BKCHCNBJ.</w:t>
      </w:r>
    </w:p>
    <w:p>
      <w:pPr>
        <w:numPr>
          <w:ilvl w:val="0"/>
          <w:numId w:val="1002"/>
        </w:numPr>
        <w:pStyle w:val="Compact"/>
      </w:pPr>
      <w:r>
        <w:t xml:space="preserve">Both parties agree that any disputes arising from this Quotation Estimate shall be resolved through amicable negotiation. In the event of unresolved disputes, arbitration shall be conducted by the Beijing Arbitration Commission in accordance with its rules, and the governing law shall be the laws of the People's Republic of China.</w:t>
      </w:r>
    </w:p>
    <w:p>
      <w:pPr>
        <w:numPr>
          <w:ilvl w:val="0"/>
          <w:numId w:val="1002"/>
        </w:numPr>
        <w:pStyle w:val="Compact"/>
      </w:pPr>
      <w:r>
        <w:t xml:space="preserve">This Quotation Estimate constitutes the entire agreement between the parties regarding the Graphic Designer services described herein and supersedes all prior discussions, proposals, or understandings, whether written or oral.</w:t>
      </w:r>
    </w:p>
    <w:p>
      <w:pPr>
        <w:numPr>
          <w:ilvl w:val="0"/>
          <w:numId w:val="1002"/>
        </w:numPr>
        <w:pStyle w:val="Compact"/>
      </w:pPr>
      <w:r>
        <w:t xml:space="preserve">Confidentiality: Both parties agree to maintain strict confidentiality regarding all proprietary information exchanged during the course of this project, in compliance with the Data Security Law of the People's Republic of China.</w:t>
      </w:r>
    </w:p>
    <w:p>
      <w:pPr>
        <w:pStyle w:val="FirstParagraph"/>
      </w:pPr>
      <w:r>
        <w:t xml:space="preserve">7. Acceptance and Authorization</w:t>
      </w:r>
    </w:p>
    <w:p>
      <w:pPr>
        <w:pStyle w:val="BodyText"/>
      </w:pPr>
      <w:r>
        <w:t xml:space="preserve">By signing below, both parties acknowledge and agree to the terms, scope, and pricing outlined in this Quotation Estimate for the Graphic Designer services to be performed in China Beijing.</w:t>
      </w:r>
    </w:p>
    <w:p>
      <w:pPr>
        <w:pStyle w:val="BodyText"/>
      </w:pPr>
      <w:r>
        <w:rPr>
          <w:bCs/>
          <w:b/>
        </w:rPr>
        <w:t xml:space="preserve">For: CreativeEdge Design Studio Co., Ltd.</w:t>
      </w:r>
      <w:r>
        <w:br/>
      </w:r>
      <w:r>
        <w:t xml:space="preserve">Name: Ms. Li Wei</w:t>
      </w:r>
      <w:r>
        <w:br/>
      </w:r>
      <w:r>
        <w:t xml:space="preserve">Title: Senior Account Manager</w:t>
      </w:r>
      <w:r>
        <w:br/>
      </w:r>
      <w:r>
        <w:t xml:space="preserve">Date: ____________________</w:t>
      </w:r>
    </w:p>
    <w:p>
      <w:pPr>
        <w:pStyle w:val="BodyText"/>
      </w:pPr>
      <w:r>
        <w:rPr>
          <w:bCs/>
          <w:b/>
        </w:rPr>
        <w:t xml:space="preserve">For: Beijing Horizon Technology Group Co., Ltd.</w:t>
      </w:r>
      <w:r>
        <w:br/>
      </w:r>
      <w:r>
        <w:t xml:space="preserve">Name: ____________________</w:t>
      </w:r>
      <w:r>
        <w:br/>
      </w:r>
      <w:r>
        <w:t xml:space="preserve">Title: ____________________</w:t>
      </w:r>
      <w:r>
        <w:br/>
      </w:r>
      <w:r>
        <w:t xml:space="preserve">Date: ____________________</w:t>
      </w:r>
    </w:p>
    <w:p>
      <w:pPr>
        <w:pStyle w:val="BodyText"/>
      </w:pPr>
      <w:r>
        <w:t xml:space="preserve">Quotation Estimate No. QTE-BJ-2025-0047 | CreativeEdge Design Studio Co., Ltd. | No. 12 Chaoyang Park, Chaoyang District, China Beijing 100025</w:t>
      </w:r>
      <w:r>
        <w:br/>
      </w:r>
      <w:r>
        <w:t xml:space="preserve">Tel: +86-10-8888-6666 | Email: quotes@creativeedge-bj.cn | Unified Social Credit Code: 91110105MA01XXXXX</w:t>
      </w:r>
      <w:r>
        <w:br/>
      </w:r>
      <w:r>
        <w:t xml:space="preserve">This document is generated electronically and is valid without a physical seal. © 2025 CreativeEdge Design Studio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China Beijing</dc:title>
  <dc:creator/>
  <dc:language>en</dc:language>
  <cp:keywords/>
  <dcterms:created xsi:type="dcterms:W3CDTF">2026-10-10T09:05:32Z</dcterms:created>
  <dcterms:modified xsi:type="dcterms:W3CDTF">2026-10-10T09:05:32Z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