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Graphic Designer Services | India New Delhi</w:t>
      </w:r>
    </w:p>
    <w:p>
      <w:pPr>
        <w:pStyle w:val="BodyText"/>
      </w:pPr>
      <w:r>
        <w:t xml:space="preserve">Ref No: QTE-ND-2025-0472 | Valid Until: 30 June 2025</w:t>
      </w:r>
    </w:p>
    <w:bookmarkEnd w:id="20"/>
    <w:bookmarkStart w:id="21" w:name="prepared-by"/>
    <w:p>
      <w:pPr>
        <w:pStyle w:val="Heading3"/>
      </w:pPr>
      <w:r>
        <w:t xml:space="preserve">Prepared By</w:t>
      </w:r>
    </w:p>
    <w:p>
      <w:pPr>
        <w:pStyle w:val="FirstParagraph"/>
      </w:pPr>
      <w:r>
        <w:rPr>
          <w:bCs/>
          <w:b/>
        </w:rPr>
        <w:t xml:space="preserve">Studio:</w:t>
      </w:r>
      <w:r>
        <w:t xml:space="preserve"> </w:t>
      </w:r>
      <w:r>
        <w:t xml:space="preserve">PixelCraft Design Studio</w:t>
      </w:r>
    </w:p>
    <w:p>
      <w:pPr>
        <w:pStyle w:val="BodyText"/>
      </w:pPr>
      <w:r>
        <w:rPr>
          <w:bCs/>
          <w:b/>
        </w:rPr>
        <w:t xml:space="preserve">Address:</w:t>
      </w:r>
      <w:r>
        <w:t xml:space="preserve"> </w:t>
      </w:r>
      <w:r>
        <w:t xml:space="preserve">42, Connaught Place, New Delhi, India – 110001</w:t>
      </w:r>
    </w:p>
    <w:p>
      <w:pPr>
        <w:pStyle w:val="BodyText"/>
      </w:pPr>
      <w:r>
        <w:rPr>
          <w:bCs/>
          <w:b/>
        </w:rPr>
        <w:t xml:space="preserve">Contact:</w:t>
      </w:r>
      <w:r>
        <w:t xml:space="preserve"> </w:t>
      </w:r>
      <w:r>
        <w:t xml:space="preserve">+91-98765-43210 | info@pixelcraftdelhi.in</w:t>
      </w:r>
    </w:p>
    <w:p>
      <w:pPr>
        <w:pStyle w:val="BodyText"/>
      </w:pPr>
      <w:r>
        <w:rPr>
          <w:bCs/>
          <w:b/>
        </w:rPr>
        <w:t xml:space="preserve">GSTIN:</w:t>
      </w:r>
      <w:r>
        <w:t xml:space="preserve"> </w:t>
      </w:r>
      <w:r>
        <w:t xml:space="preserve">07AABCP1234F1Z5</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Address:</w:t>
      </w:r>
      <w:r>
        <w:t xml:space="preserve"> </w:t>
      </w:r>
      <w:r>
        <w:t xml:space="preserve">[Client Address], New Delhi, India</w:t>
      </w:r>
    </w:p>
    <w:p>
      <w:pPr>
        <w:pStyle w:val="BodyText"/>
      </w:pPr>
      <w:r>
        <w:rPr>
          <w:bCs/>
          <w:b/>
        </w:rPr>
        <w:t xml:space="preserve">Contact Person:</w:t>
      </w:r>
      <w:r>
        <w:t xml:space="preserve"> </w:t>
      </w:r>
      <w:r>
        <w:t xml:space="preserve">[Name &amp; Designation]</w:t>
      </w:r>
    </w:p>
    <w:p>
      <w:pPr>
        <w:pStyle w:val="BodyText"/>
      </w:pPr>
      <w:r>
        <w:rPr>
          <w:bCs/>
          <w:b/>
        </w:rPr>
        <w:t xml:space="preserve">Email:</w:t>
      </w:r>
      <w:r>
        <w:t xml:space="preserve"> </w:t>
      </w:r>
      <w:r>
        <w:t xml:space="preserve">[client@email.com]</w:t>
      </w:r>
    </w:p>
    <w:bookmarkEnd w:id="22"/>
    <w:bookmarkStart w:id="23" w:name="introduction-scope-of-engagement"/>
    <w:p>
      <w:pPr>
        <w:pStyle w:val="Heading2"/>
      </w:pPr>
      <w:r>
        <w:t xml:space="preserve">1. Introduction &amp; Scope of Engagement</w:t>
      </w:r>
    </w:p>
    <w:p>
      <w:pPr>
        <w:pStyle w:val="FirstParagraph"/>
      </w:pPr>
      <w:r>
        <w:t xml:space="preserve">This</w:t>
      </w:r>
      <w:r>
        <w:t xml:space="preserve"> </w:t>
      </w:r>
      <w:r>
        <w:t xml:space="preserve">Quotation Estimate</w:t>
      </w:r>
      <w:r>
        <w:t xml:space="preserve"> </w:t>
      </w:r>
      <w:r>
        <w:t xml:space="preserve">is issued by PixelCraft Design Studio, a premier creative agency based in</w:t>
      </w:r>
      <w:r>
        <w:t xml:space="preserve"> </w:t>
      </w:r>
      <w:r>
        <w:t xml:space="preserve">India New Delhi</w:t>
      </w:r>
      <w:r>
        <w:t xml:space="preserve">, to provide a comprehensive and transparent breakdown of professional</w:t>
      </w:r>
      <w:r>
        <w:t xml:space="preserve"> </w:t>
      </w:r>
      <w:r>
        <w:t xml:space="preserve">Graphic Designer</w:t>
      </w:r>
      <w:r>
        <w:t xml:space="preserve"> </w:t>
      </w:r>
      <w:r>
        <w:t xml:space="preserve">services. Our team of experienced Graphic Designers in India New Delhi has been serving corporate clients, startups, and government bodies across the National Capital Region for over twelve years. This Quotation Estimate outlines the full scope of design deliverables, associated costs, timelines, and commercial terms for the proposed engagement.</w:t>
      </w:r>
    </w:p>
    <w:p>
      <w:pPr>
        <w:pStyle w:val="BodyText"/>
      </w:pPr>
      <w:r>
        <w:t xml:space="preserve">The Graphic Designer services detailed herein encompass brand identity development, print and digital media design, marketing collateral creation, and ongoing visual communication support. All work will be executed by a dedicated senior Graphic Designer assigned exclusively to your project, ensuring consistency, quality, and timely delivery in alignment with the standards expected by clients in India New Delhi and beyond.</w:t>
      </w:r>
    </w:p>
    <w:bookmarkEnd w:id="23"/>
    <w:bookmarkStart w:id="24" w:name="detailed-service-breakdown-pricing"/>
    <w:p>
      <w:pPr>
        <w:pStyle w:val="Heading2"/>
      </w:pPr>
      <w:r>
        <w:t xml:space="preserve">2. Detailed Service Breakdown &amp;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Brand Identity Package (Logo, Color Palette, Typography, Brand Guidelines Document – 40+ pages)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Business Card &amp; Letterhead Design (Print-ready, CMYK, 300 DPI)</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Corporate Brochure Design (16-page, A4, Folded – Front &amp; Back)</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Social Media Design Kit (30 unique posts, 10 stories, 5 cover images – Instagram, LinkedIn, Facebook)</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Website UI/UX Design (Homepage, 5 inner pages, Mobile-responsive mockups)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Presentation Deck Design (25 slides, custom templates, infographics)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7</w:t>
            </w:r>
          </w:p>
        </w:tc>
        <w:tc>
          <w:tcPr/>
          <w:p>
            <w:pPr>
              <w:pStyle w:val="Compact"/>
              <w:jc w:val="left"/>
            </w:pPr>
            <w:r>
              <w:t xml:space="preserve">Monthly Retainer – Ongoing Graphic Designer Support (8 hours/week, 4 revisions per month)</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Revisions &amp; Post-Delivery Support (Included up to 3 rounds per deliverable)</w:t>
            </w:r>
          </w:p>
        </w:tc>
        <w:tc>
          <w:tcPr/>
          <w:p>
            <w:pPr>
              <w:pStyle w:val="Compact"/>
              <w:jc w:val="left"/>
            </w:pPr>
            <w:r>
              <w:t xml:space="preserve">—</w:t>
            </w:r>
          </w:p>
        </w:tc>
        <w:tc>
          <w:tcPr/>
          <w:p>
            <w:pPr>
              <w:pStyle w:val="Compact"/>
              <w:jc w:val="left"/>
            </w:pPr>
            <w:r>
              <w:t xml:space="preserve">Included</w:t>
            </w:r>
          </w:p>
        </w:tc>
        <w:tc>
          <w:tcPr/>
          <w:p>
            <w:pPr>
              <w:pStyle w:val="Compact"/>
              <w:jc w:val="left"/>
            </w:pPr>
            <w:r>
              <w:t xml:space="preserve">0</w:t>
            </w:r>
          </w:p>
        </w:tc>
      </w:tr>
      <w:tr>
        <w:tc>
          <w:tcPr>
            <w:gridSpan w:val="4"/>
          </w:tcPr>
          <w:p>
            <w:pPr>
              <w:pStyle w:val="Compact"/>
              <w:jc w:val="right"/>
            </w:pPr>
            <w:r>
              <w:t xml:space="preserve">Subtotal</w:t>
            </w:r>
          </w:p>
        </w:tc>
        <w:tc>
          <w:tcPr/>
          <w:p>
            <w:pPr>
              <w:pStyle w:val="Compact"/>
              <w:jc w:val="left"/>
            </w:pPr>
            <w:r>
              <w:t xml:space="preserve">5,45,000</w:t>
            </w:r>
          </w:p>
        </w:tc>
      </w:tr>
      <w:tr>
        <w:tc>
          <w:tcPr>
            <w:gridSpan w:val="4"/>
          </w:tcPr>
          <w:p>
            <w:pPr>
              <w:pStyle w:val="Compact"/>
              <w:jc w:val="right"/>
            </w:pPr>
            <w:r>
              <w:t xml:space="preserve">GST @ 18% (as applicable in India New Delhi)</w:t>
            </w:r>
          </w:p>
        </w:tc>
        <w:tc>
          <w:tcPr/>
          <w:p>
            <w:pPr>
              <w:pStyle w:val="Compact"/>
              <w:jc w:val="left"/>
            </w:pPr>
            <w:r>
              <w:t xml:space="preserve">98,100</w:t>
            </w:r>
          </w:p>
        </w:tc>
      </w:tr>
      <w:tr>
        <w:tc>
          <w:tcPr>
            <w:gridSpan w:val="4"/>
          </w:tcPr>
          <w:p>
            <w:pPr>
              <w:pStyle w:val="Compact"/>
              <w:jc w:val="right"/>
            </w:pPr>
            <w:r>
              <w:t xml:space="preserve">Grand Total (INR)</w:t>
            </w:r>
          </w:p>
        </w:tc>
        <w:tc>
          <w:tcPr/>
          <w:p>
            <w:pPr>
              <w:pStyle w:val="Compact"/>
              <w:jc w:val="left"/>
            </w:pPr>
            <w:r>
              <w:t xml:space="preserve">6,43,100</w:t>
            </w:r>
          </w:p>
        </w:tc>
      </w:tr>
    </w:tbl>
    <w:bookmarkEnd w:id="24"/>
    <w:bookmarkStart w:id="25" w:name="project-timeline"/>
    <w:p>
      <w:pPr>
        <w:pStyle w:val="Heading2"/>
      </w:pPr>
      <w:r>
        <w:t xml:space="preserve">3. Project Timeline</w:t>
      </w:r>
    </w:p>
    <w:p>
      <w:pPr>
        <w:pStyle w:val="FirstParagraph"/>
      </w:pPr>
      <w:r>
        <w:t xml:space="preserve">The Graphic Designer team at our India New Delhi studio will adhere to the following milestone schedule from the date of advance payment receipt: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Timeline</w:t>
            </w:r>
          </w:p>
        </w:tc>
      </w:tr>
      <w:tr>
        <w:tc>
          <w:tcPr/>
          <w:p>
            <w:pPr>
              <w:pStyle w:val="Compact"/>
              <w:jc w:val="left"/>
            </w:pPr>
            <w:r>
              <w:t xml:space="preserve">Phase 1</w:t>
            </w:r>
          </w:p>
        </w:tc>
        <w:tc>
          <w:tcPr/>
          <w:p>
            <w:pPr>
              <w:pStyle w:val="Compact"/>
              <w:jc w:val="left"/>
            </w:pPr>
            <w:r>
              <w:t xml:space="preserve">Brand Identity &amp; Stationery</w:t>
            </w:r>
          </w:p>
        </w:tc>
        <w:tc>
          <w:tcPr/>
          <w:p>
            <w:pPr>
              <w:pStyle w:val="Compact"/>
              <w:jc w:val="left"/>
            </w:pPr>
            <w:r>
              <w:t xml:space="preserve">Week 1 – Week 3</w:t>
            </w:r>
          </w:p>
        </w:tc>
      </w:tr>
      <w:tr>
        <w:tc>
          <w:tcPr/>
          <w:p>
            <w:pPr>
              <w:pStyle w:val="Compact"/>
              <w:jc w:val="left"/>
            </w:pPr>
            <w:r>
              <w:t xml:space="preserve">Phase 2</w:t>
            </w:r>
          </w:p>
        </w:tc>
        <w:tc>
          <w:tcPr/>
          <w:p>
            <w:pPr>
              <w:pStyle w:val="Compact"/>
              <w:jc w:val="left"/>
            </w:pPr>
            <w:r>
              <w:t xml:space="preserve">Brochure, Social Media Kit &amp; Presentation</w:t>
            </w:r>
          </w:p>
        </w:tc>
        <w:tc>
          <w:tcPr/>
          <w:p>
            <w:pPr>
              <w:pStyle w:val="Compact"/>
              <w:jc w:val="left"/>
            </w:pPr>
            <w:r>
              <w:t xml:space="preserve">Week 4 – Week 6</w:t>
            </w:r>
          </w:p>
        </w:tc>
      </w:tr>
      <w:tr>
        <w:tc>
          <w:tcPr/>
          <w:p>
            <w:pPr>
              <w:pStyle w:val="Compact"/>
              <w:jc w:val="left"/>
            </w:pPr>
            <w:r>
              <w:t xml:space="preserve">Phase 3</w:t>
            </w:r>
          </w:p>
        </w:tc>
        <w:tc>
          <w:tcPr/>
          <w:p>
            <w:pPr>
              <w:pStyle w:val="Compact"/>
              <w:jc w:val="left"/>
            </w:pPr>
            <w:r>
              <w:t xml:space="preserve">Website UI/UX Mockups</w:t>
            </w:r>
          </w:p>
        </w:tc>
        <w:tc>
          <w:tcPr/>
          <w:p>
            <w:pPr>
              <w:pStyle w:val="Compact"/>
              <w:jc w:val="left"/>
            </w:pPr>
            <w:r>
              <w:t xml:space="preserve">Week 7 – Week 9</w:t>
            </w:r>
          </w:p>
        </w:tc>
      </w:tr>
      <w:tr>
        <w:tc>
          <w:tcPr/>
          <w:p>
            <w:pPr>
              <w:pStyle w:val="Compact"/>
              <w:jc w:val="left"/>
            </w:pPr>
            <w:r>
              <w:t xml:space="preserve">Phase 4</w:t>
            </w:r>
          </w:p>
        </w:tc>
        <w:tc>
          <w:tcPr/>
          <w:p>
            <w:pPr>
              <w:pStyle w:val="Compact"/>
              <w:jc w:val="left"/>
            </w:pPr>
            <w:r>
              <w:t xml:space="preserve">Monthly Retainer Commencement</w:t>
            </w:r>
          </w:p>
        </w:tc>
        <w:tc>
          <w:tcPr/>
          <w:p>
            <w:pPr>
              <w:pStyle w:val="Compact"/>
              <w:jc w:val="left"/>
            </w:pPr>
            <w:r>
              <w:t xml:space="preserve">Week 10 onwards</w:t>
            </w:r>
          </w:p>
        </w:tc>
      </w:tr>
    </w:tbl>
    <w:bookmarkEnd w:id="25"/>
    <w:bookmarkStart w:id="26" w:name="terms-conditions"/>
    <w:p>
      <w:pPr>
        <w:pStyle w:val="Heading2"/>
      </w:pPr>
      <w:r>
        <w:t xml:space="preserve">4. Terms &amp; Conditions</w:t>
      </w:r>
    </w:p>
    <w:p>
      <w:pPr>
        <w:numPr>
          <w:ilvl w:val="0"/>
          <w:numId w:val="1001"/>
        </w:numPr>
        <w:pStyle w:val="Compact"/>
      </w:pPr>
      <w:r>
        <w:t xml:space="preserve">This Quotation Estimate is valid for a period of thirty (30) calendar days from the date of issue. Beyond this period, rates may be revised based on market conditions in India New Delhi.</w:t>
      </w:r>
    </w:p>
    <w:p>
      <w:pPr>
        <w:numPr>
          <w:ilvl w:val="0"/>
          <w:numId w:val="1001"/>
        </w:numPr>
        <w:pStyle w:val="Compact"/>
      </w:pPr>
      <w:r>
        <w:t xml:space="preserve">A 50% advance payment is required to initiate the project. The remaining 50% shall be due upon final delivery and client sign-off of all deliverables.</w:t>
      </w:r>
    </w:p>
    <w:p>
      <w:pPr>
        <w:numPr>
          <w:ilvl w:val="0"/>
          <w:numId w:val="1001"/>
        </w:numPr>
        <w:pStyle w:val="Compact"/>
      </w:pPr>
      <w:r>
        <w:t xml:space="preserve">All design files (AI, PSD, PDF, PNG, SVG) will be handed over in their final, print-ready, and web-optimized formats upon full payment.</w:t>
      </w:r>
    </w:p>
    <w:p>
      <w:pPr>
        <w:numPr>
          <w:ilvl w:val="0"/>
          <w:numId w:val="1001"/>
        </w:numPr>
        <w:pStyle w:val="Compact"/>
      </w:pPr>
      <w:r>
        <w:t xml:space="preserve">The assigned Graphic Designer will conduct a kickoff meeting (in-person at our Connaught Place office in India New Delhi or via video conference) within 48 hours of receiving the advance.</w:t>
      </w:r>
    </w:p>
    <w:p>
      <w:pPr>
        <w:numPr>
          <w:ilvl w:val="0"/>
          <w:numId w:val="1001"/>
        </w:numPr>
        <w:pStyle w:val="Compact"/>
      </w:pPr>
      <w:r>
        <w:t xml:space="preserve">Any additional revisions beyond the three included rounds will be charged at INR 2,500 per revision hour.</w:t>
      </w:r>
    </w:p>
    <w:p>
      <w:pPr>
        <w:numPr>
          <w:ilvl w:val="0"/>
          <w:numId w:val="1001"/>
        </w:numPr>
        <w:pStyle w:val="Compact"/>
      </w:pPr>
      <w:r>
        <w:t xml:space="preserve">All intellectual property rights to the final approved designs will transfer to the client upon full and final payment. Our studio retains the right to showcase the work in its portfolio.</w:t>
      </w:r>
    </w:p>
    <w:p>
      <w:pPr>
        <w:numPr>
          <w:ilvl w:val="0"/>
          <w:numId w:val="1001"/>
        </w:numPr>
        <w:pStyle w:val="Compact"/>
      </w:pPr>
      <w:r>
        <w:t xml:space="preserve">This Quotation Estimate is subject to the GST regulations as enforced by the Government of India. A tax invoice will be issued in compliance with Indian tax laws.</w:t>
      </w:r>
    </w:p>
    <w:p>
      <w:pPr>
        <w:numPr>
          <w:ilvl w:val="0"/>
          <w:numId w:val="1001"/>
        </w:numPr>
        <w:pStyle w:val="Compact"/>
      </w:pPr>
      <w:r>
        <w:t xml:space="preserve">Force majeure events, including but not limited to natural disasters, government-mandated lockdowns, or infrastructure failures in India New Delhi, may result in timeline adjustments with mutual written consent.</w:t>
      </w:r>
    </w:p>
    <w:p>
      <w:pPr>
        <w:numPr>
          <w:ilvl w:val="0"/>
          <w:numId w:val="1001"/>
        </w:numPr>
        <w:pStyle w:val="Compact"/>
      </w:pPr>
      <w:r>
        <w:t xml:space="preserve">Disputes arising from this engagement shall be governed by the laws of India and subject to the exclusive jurisdiction of courts in New Delhi, India.</w:t>
      </w:r>
    </w:p>
    <w:p>
      <w:pPr>
        <w:pStyle w:val="FirstParagraph"/>
      </w:pPr>
      <w:r>
        <w:rPr>
          <w:bCs/>
          <w:b/>
        </w:rPr>
        <w:t xml:space="preserve">Note:</w:t>
      </w:r>
      <w:r>
        <w:t xml:space="preserve"> </w:t>
      </w:r>
      <w:r>
        <w:t xml:space="preserve">This Quotation Estimate is a non-binding document until a formal Service Agreement is executed by both parties. PixelCraft Design Studio, India New Delhi, reserves the right to modify scope or pricing with prior written notice if the project requirements change materially from those described herein.</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the terms, scope, and pricing outlined in this Quotation Estimate for the Graphic Designer services to be rendered in India New Delhi.</w:t>
      </w:r>
    </w:p>
    <w:p>
      <w:pPr>
        <w:pStyle w:val="BodyText"/>
      </w:pPr>
      <w:r>
        <w:rPr>
          <w:bCs/>
          <w:b/>
        </w:rPr>
        <w:t xml:space="preserve">For PixelCraft Design Studio</w:t>
      </w:r>
      <w:r>
        <w:br/>
      </w:r>
      <w:r>
        <w:t xml:space="preserve">Authorized Signatory</w:t>
      </w:r>
      <w:r>
        <w:br/>
      </w:r>
      <w:r>
        <w:t xml:space="preserve">Date: _______________</w:t>
      </w:r>
    </w:p>
    <w:p>
      <w:pPr>
        <w:pStyle w:val="BodyText"/>
      </w:pPr>
      <w:r>
        <w:rPr>
          <w:bCs/>
          <w:b/>
        </w:rPr>
        <w:t xml:space="preserve">For [Client Company Name]</w:t>
      </w:r>
      <w:r>
        <w:br/>
      </w:r>
      <w:r>
        <w:t xml:space="preserve">Authorized Signatory</w:t>
      </w:r>
      <w:r>
        <w:br/>
      </w:r>
      <w:r>
        <w:t xml:space="preserve">Date: _______________</w:t>
      </w:r>
    </w:p>
    <w:p>
      <w:pPr>
        <w:pStyle w:val="BodyText"/>
      </w:pPr>
      <w:r>
        <w:t xml:space="preserve">PixelCraft Design Studio | 42, Connaught Place, New Delhi, India – 110001 | +91-98765-43210 | info@pixelcraftdelhi.in</w:t>
      </w:r>
    </w:p>
    <w:p>
      <w:pPr>
        <w:pStyle w:val="BodyText"/>
      </w:pPr>
      <w:r>
        <w:t xml:space="preserve">This Quotation Estimate was generated on 15 June 2025.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India New Delhi</dc:title>
  <dc:creator/>
  <dc:language>en</dc:language>
  <cp:keywords/>
  <dcterms:created xsi:type="dcterms:W3CDTF">2026-10-10T07:34:11Z</dcterms:created>
  <dcterms:modified xsi:type="dcterms:W3CDTF">2026-10-10T07:34:11Z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