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Myanmar</w:t>
      </w:r>
      <w:r>
        <w:t xml:space="preserve"> </w:t>
      </w:r>
      <w:r>
        <w:t xml:space="preserve">Yangon</w:t>
      </w:r>
    </w:p>
    <w:bookmarkStart w:id="20" w:name="quotation-estimate"/>
    <w:p>
      <w:pPr>
        <w:pStyle w:val="Heading1"/>
      </w:pPr>
      <w:r>
        <w:t xml:space="preserve">QUOTATION ESTIMATE</w:t>
      </w:r>
    </w:p>
    <w:p>
      <w:pPr>
        <w:pStyle w:val="FirstParagraph"/>
      </w:pPr>
      <w:r>
        <w:rPr>
          <w:bCs/>
          <w:b/>
        </w:rPr>
        <w:t xml:space="preserve">Professional Graphic Designer Services</w:t>
      </w:r>
    </w:p>
    <w:p>
      <w:pPr>
        <w:pStyle w:val="BodyText"/>
      </w:pPr>
      <w:r>
        <w:t xml:space="preserve">Yangon, Myanmar | Business District, Sule Pagoda Road</w:t>
      </w:r>
    </w:p>
    <w:p>
      <w:pPr>
        <w:pStyle w:val="BodyText"/>
      </w:pPr>
      <w:r>
        <w:t xml:space="preserve">Tel: +95-9-790-123-456 | Email: design@yangoncreative.mm</w:t>
      </w:r>
    </w:p>
    <w:bookmarkEnd w:id="20"/>
    <w:p>
      <w:pPr>
        <w:pStyle w:val="BodyText"/>
      </w:pPr>
      <w:r>
        <w:rPr>
          <w:bCs/>
          <w:b/>
        </w:rPr>
        <w:t xml:space="preserve">Quotation No.:</w:t>
      </w:r>
      <w:r>
        <w:t xml:space="preserve"> </w:t>
      </w:r>
      <w:r>
        <w:t xml:space="preserve">QE-YGN-2025-0047</w:t>
      </w:r>
      <w:r>
        <w:br/>
      </w:r>
      <w:r>
        <w:rPr>
          <w:bCs/>
          <w:b/>
        </w:rPr>
        <w:t xml:space="preserve">Date Issued:</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For:</w:t>
      </w:r>
      <w:r>
        <w:br/>
      </w:r>
      <w:r>
        <w:t xml:space="preserve">Myanmar Yangon Client</w:t>
      </w:r>
      <w:r>
        <w:br/>
      </w:r>
      <w:r>
        <w:t xml:space="preserve">Company: [Client Company Name]</w:t>
      </w:r>
      <w:r>
        <w:br/>
      </w:r>
      <w:r>
        <w:t xml:space="preserve">Address: No. 42, 27th Street, Kyauktada Township, Yangon, Myanmar</w:t>
      </w:r>
    </w:p>
    <w:p>
      <w:pPr>
        <w:pStyle w:val="BodyText"/>
      </w:pPr>
      <w:r>
        <w:rPr>
          <w:bCs/>
          <w:b/>
        </w:rPr>
        <w:t xml:space="preserve">Prepared By:</w:t>
      </w:r>
      <w:r>
        <w:br/>
      </w:r>
      <w:r>
        <w:t xml:space="preserve">Creative Design Studio</w:t>
      </w:r>
      <w:r>
        <w:br/>
      </w:r>
      <w:r>
        <w:t xml:space="preserve">Graphic Designer: Aung Myo Min</w:t>
      </w:r>
      <w:r>
        <w:br/>
      </w:r>
      <w:r>
        <w:t xml:space="preserve">License No. YGN-GD-2024-118</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document has been prepared specifically for a client operating within the vibrant commercial landscape of</w:t>
      </w:r>
      <w:r>
        <w:t xml:space="preserve"> </w:t>
      </w:r>
      <w:r>
        <w:t xml:space="preserve">Myanmar Yangon</w:t>
      </w:r>
      <w:r>
        <w:t xml:space="preserve">. It outlines the comprehensive scope of professional services to be delivered by our certified</w:t>
      </w:r>
      <w:r>
        <w:t xml:space="preserve"> </w:t>
      </w:r>
      <w:r>
        <w:t xml:space="preserve">Graphic Designer</w:t>
      </w:r>
      <w:r>
        <w:t xml:space="preserve">, Aung Myo Min, along with the associated costs, timelines, and contractual terms governing the engagement. This</w:t>
      </w:r>
      <w:r>
        <w:t xml:space="preserve"> </w:t>
      </w:r>
      <w:r>
        <w:t xml:space="preserve">Quotation Estimate</w:t>
      </w:r>
      <w:r>
        <w:t xml:space="preserve"> </w:t>
      </w:r>
      <w:r>
        <w:t xml:space="preserve">is issued in accordance with the standard business practices of the Yangon creative industry and complies with the applicable commercial regulations of the Republic of the Union of Myanmar.</w:t>
      </w:r>
    </w:p>
    <w:p>
      <w:pPr>
        <w:pStyle w:val="BodyText"/>
      </w:pPr>
      <w:r>
        <w:t xml:space="preserve">Our</w:t>
      </w:r>
      <w:r>
        <w:t xml:space="preserve"> </w:t>
      </w:r>
      <w:r>
        <w:t xml:space="preserve">Graphic Designer</w:t>
      </w:r>
      <w:r>
        <w:t xml:space="preserve"> </w:t>
      </w:r>
      <w:r>
        <w:t xml:space="preserve">brings over eight years of specialized experience in visual branding, digital media design, print production, and corporate identity development. Having worked extensively with businesses across</w:t>
      </w:r>
      <w:r>
        <w:t xml:space="preserve"> </w:t>
      </w:r>
      <w:r>
        <w:t xml:space="preserve">Myanmar Yangon</w:t>
      </w:r>
      <w:r>
        <w:t xml:space="preserve">, including hospitality groups, telecommunications firms, retail chains, and non-governmental organizations, the</w:t>
      </w:r>
      <w:r>
        <w:t xml:space="preserve"> </w:t>
      </w:r>
      <w:r>
        <w:t xml:space="preserve">Graphic Designer</w:t>
      </w:r>
      <w:r>
        <w:t xml:space="preserve"> </w:t>
      </w:r>
      <w:r>
        <w:t xml:space="preserve">possesses a deep understanding of local cultural aesthetics, consumer preferences, and the regulatory requirements for visual media in the Yangon metropolitan area.</w:t>
      </w:r>
    </w:p>
    <w:bookmarkEnd w:id="21"/>
    <w:bookmarkStart w:id="22" w:name="scope-of-work-graphic-designer-services"/>
    <w:p>
      <w:pPr>
        <w:pStyle w:val="Heading2"/>
      </w:pPr>
      <w:r>
        <w:t xml:space="preserve">2. Scope of Work – Graphic Designer Services</w:t>
      </w:r>
    </w:p>
    <w:p>
      <w:pPr>
        <w:pStyle w:val="FirstParagraph"/>
      </w:pPr>
      <w:r>
        <w:t xml:space="preserve">The following services are included under this</w:t>
      </w:r>
      <w:r>
        <w:t xml:space="preserve"> </w:t>
      </w:r>
      <w:r>
        <w:t xml:space="preserve">Quotation Estimate</w:t>
      </w:r>
      <w:r>
        <w:t xml:space="preserve"> </w:t>
      </w:r>
      <w:r>
        <w:t xml:space="preserve">for the</w:t>
      </w:r>
      <w:r>
        <w:t xml:space="preserve"> </w:t>
      </w:r>
      <w:r>
        <w:t xml:space="preserve">Graphic Designer</w:t>
      </w:r>
      <w:r>
        <w:t xml:space="preserve"> </w:t>
      </w:r>
      <w:r>
        <w:t xml:space="preserve">engagement in</w:t>
      </w:r>
      <w:r>
        <w:t xml:space="preserve"> </w:t>
      </w:r>
      <w:r>
        <w:t xml:space="preserve">Myanmar Yangon</w:t>
      </w:r>
      <w:r>
        <w:t xml:space="preserve">:</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Deliverables</w:t>
            </w:r>
          </w:p>
        </w:tc>
        <w:tc>
          <w:tcPr/>
          <w:p>
            <w:pPr>
              <w:pStyle w:val="Compact"/>
              <w:jc w:val="left"/>
            </w:pPr>
            <w:r>
              <w:t xml:space="preserve">Timeline</w:t>
            </w:r>
          </w:p>
        </w:tc>
        <w:tc>
          <w:tcPr/>
          <w:p>
            <w:pPr>
              <w:pStyle w:val="Compact"/>
              <w:jc w:val="left"/>
            </w:pPr>
            <w:r>
              <w:t xml:space="preserve">Quantity</w:t>
            </w:r>
          </w:p>
        </w:tc>
        <w:tc>
          <w:tcPr/>
          <w:p>
            <w:pPr>
              <w:pStyle w:val="Compact"/>
              <w:jc w:val="left"/>
            </w:pPr>
            <w:r>
              <w:t xml:space="preserve">Unit Price (MMK)</w:t>
            </w:r>
          </w:p>
        </w:tc>
        <w:tc>
          <w:tcPr/>
          <w:p>
            <w:pPr>
              <w:pStyle w:val="Compact"/>
              <w:jc w:val="left"/>
            </w:pPr>
            <w:r>
              <w:t xml:space="preserve">Total (MMK)</w:t>
            </w:r>
          </w:p>
        </w:tc>
      </w:tr>
      <w:tr>
        <w:tc>
          <w:tcPr/>
          <w:p>
            <w:pPr>
              <w:pStyle w:val="Compact"/>
              <w:jc w:val="left"/>
            </w:pPr>
            <w:r>
              <w:t xml:space="preserve">1</w:t>
            </w:r>
          </w:p>
        </w:tc>
        <w:tc>
          <w:tcPr/>
          <w:p>
            <w:pPr>
              <w:pStyle w:val="Compact"/>
              <w:jc w:val="left"/>
            </w:pPr>
            <w:r>
              <w:t xml:space="preserve">Complete Brand Identity Package for</w:t>
            </w:r>
            <w:r>
              <w:t xml:space="preserve"> </w:t>
            </w:r>
            <w:r>
              <w:t xml:space="preserve">Myanmar Yangon</w:t>
            </w:r>
            <w:r>
              <w:t xml:space="preserve"> </w:t>
            </w:r>
            <w:r>
              <w:t xml:space="preserve">market launch, including logo design, color palette, typography system, and brand guidelines document</w:t>
            </w:r>
          </w:p>
        </w:tc>
        <w:tc>
          <w:tcPr/>
          <w:p>
            <w:pPr>
              <w:pStyle w:val="Compact"/>
              <w:jc w:val="left"/>
            </w:pPr>
            <w:r>
              <w:t xml:space="preserve">5 logo concepts, 2 revisions, final brand book (PDF, 40+ pages)</w:t>
            </w:r>
          </w:p>
        </w:tc>
        <w:tc>
          <w:tcPr/>
          <w:p>
            <w:pPr>
              <w:pStyle w:val="Compact"/>
              <w:jc w:val="left"/>
            </w:pPr>
            <w:r>
              <w:t xml:space="preserve">3 weeks</w:t>
            </w:r>
          </w:p>
        </w:tc>
        <w:tc>
          <w:tcPr/>
          <w:p>
            <w:pPr>
              <w:pStyle w:val="Compact"/>
              <w:jc w:val="left"/>
            </w:pPr>
            <w:r>
              <w:t xml:space="preserve">1 package</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Corporate stationery design (business cards, letterheads, envelopes, presentation folders) tailored to</w:t>
            </w:r>
            <w:r>
              <w:t xml:space="preserve"> </w:t>
            </w:r>
            <w:r>
              <w:t xml:space="preserve">Myanmar Yangon</w:t>
            </w:r>
            <w:r>
              <w:t xml:space="preserve"> </w:t>
            </w:r>
            <w:r>
              <w:t xml:space="preserve">business conventions</w:t>
            </w:r>
          </w:p>
        </w:tc>
        <w:tc>
          <w:tcPr/>
          <w:p>
            <w:pPr>
              <w:pStyle w:val="Compact"/>
              <w:jc w:val="left"/>
            </w:pPr>
            <w:r>
              <w:t xml:space="preserve">Print-ready files (CMYK, 300 DPI), 4 stationery items</w:t>
            </w:r>
          </w:p>
        </w:tc>
        <w:tc>
          <w:tcPr/>
          <w:p>
            <w:pPr>
              <w:pStyle w:val="Compact"/>
              <w:jc w:val="left"/>
            </w:pPr>
            <w:r>
              <w:t xml:space="preserve">2 weeks</w:t>
            </w:r>
          </w:p>
        </w:tc>
        <w:tc>
          <w:tcPr/>
          <w:p>
            <w:pPr>
              <w:pStyle w:val="Compact"/>
              <w:jc w:val="left"/>
            </w:pPr>
            <w:r>
              <w:t xml:space="preserve">1 set</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3</w:t>
            </w:r>
          </w:p>
        </w:tc>
        <w:tc>
          <w:tcPr/>
          <w:p>
            <w:pPr>
              <w:pStyle w:val="Compact"/>
              <w:jc w:val="left"/>
            </w:pPr>
            <w:r>
              <w:t xml:space="preserve">Digital marketing collateral design: social media templates, email newsletters, and web banners for the</w:t>
            </w:r>
            <w:r>
              <w:t xml:space="preserve"> </w:t>
            </w:r>
            <w:r>
              <w:t xml:space="preserve">Graphic Designer</w:t>
            </w:r>
            <w:r>
              <w:t xml:space="preserve"> </w:t>
            </w:r>
            <w:r>
              <w:t xml:space="preserve">client's online presence</w:t>
            </w:r>
          </w:p>
        </w:tc>
        <w:tc>
          <w:tcPr/>
          <w:p>
            <w:pPr>
              <w:pStyle w:val="Compact"/>
              <w:jc w:val="left"/>
            </w:pPr>
            <w:r>
              <w:t xml:space="preserve">12 social templates, 4 email layouts, 6 web banners</w:t>
            </w:r>
          </w:p>
        </w:tc>
        <w:tc>
          <w:tcPr/>
          <w:p>
            <w:pPr>
              <w:pStyle w:val="Compact"/>
              <w:jc w:val="left"/>
            </w:pPr>
            <w:r>
              <w:t xml:space="preserve">3 weeks</w:t>
            </w:r>
          </w:p>
        </w:tc>
        <w:tc>
          <w:tcPr/>
          <w:p>
            <w:pPr>
              <w:pStyle w:val="Compact"/>
              <w:jc w:val="left"/>
            </w:pPr>
            <w:r>
              <w:t xml:space="preserve">1 batch</w:t>
            </w:r>
          </w:p>
        </w:tc>
        <w:tc>
          <w:tcPr/>
          <w:p>
            <w:pPr>
              <w:pStyle w:val="Compact"/>
              <w:jc w:val="left"/>
            </w:pPr>
            <w:r>
              <w:t xml:space="preserve">3,800,000</w:t>
            </w:r>
          </w:p>
        </w:tc>
        <w:tc>
          <w:tcPr/>
          <w:p>
            <w:pPr>
              <w:pStyle w:val="Compact"/>
              <w:jc w:val="left"/>
            </w:pPr>
            <w:r>
              <w:t xml:space="preserve">3,800,000</w:t>
            </w:r>
          </w:p>
        </w:tc>
      </w:tr>
      <w:tr>
        <w:tc>
          <w:tcPr/>
          <w:p>
            <w:pPr>
              <w:pStyle w:val="Compact"/>
              <w:jc w:val="left"/>
            </w:pPr>
            <w:r>
              <w:t xml:space="preserve">4</w:t>
            </w:r>
          </w:p>
        </w:tc>
        <w:tc>
          <w:tcPr/>
          <w:p>
            <w:pPr>
              <w:pStyle w:val="Compact"/>
              <w:jc w:val="left"/>
            </w:pPr>
            <w:r>
              <w:t xml:space="preserve">Large-format print design for outdoor advertising billboards and transit media in central</w:t>
            </w:r>
            <w:r>
              <w:t xml:space="preserve"> </w:t>
            </w:r>
            <w:r>
              <w:t xml:space="preserve">Myanmar Yangon</w:t>
            </w:r>
            <w:r>
              <w:t xml:space="preserve"> </w:t>
            </w:r>
            <w:r>
              <w:t xml:space="preserve">(Sule Pagoda, Kyauktada, and Inya Circle areas)</w:t>
            </w:r>
          </w:p>
        </w:tc>
        <w:tc>
          <w:tcPr/>
          <w:p>
            <w:pPr>
              <w:pStyle w:val="Compact"/>
              <w:jc w:val="left"/>
            </w:pPr>
            <w:r>
              <w:t xml:space="preserve">3 billboard designs (6m x 3m), 2 bus shelter designs</w:t>
            </w:r>
          </w:p>
        </w:tc>
        <w:tc>
          <w:tcPr/>
          <w:p>
            <w:pPr>
              <w:pStyle w:val="Compact"/>
              <w:jc w:val="left"/>
            </w:pPr>
            <w:r>
              <w:t xml:space="preserve">2 weeks</w:t>
            </w:r>
          </w:p>
        </w:tc>
        <w:tc>
          <w:tcPr/>
          <w:p>
            <w:pPr>
              <w:pStyle w:val="Compact"/>
              <w:jc w:val="left"/>
            </w:pPr>
            <w:r>
              <w:t xml:space="preserve">5 designs</w:t>
            </w:r>
          </w:p>
        </w:tc>
        <w:tc>
          <w:tcPr/>
          <w:p>
            <w:pPr>
              <w:pStyle w:val="Compact"/>
              <w:jc w:val="left"/>
            </w:pPr>
            <w:r>
              <w:t xml:space="preserve">1,800,000</w:t>
            </w:r>
          </w:p>
        </w:tc>
        <w:tc>
          <w:tcPr/>
          <w:p>
            <w:pPr>
              <w:pStyle w:val="Compact"/>
              <w:jc w:val="left"/>
            </w:pPr>
            <w:r>
              <w:t xml:space="preserve">9,000,000</w:t>
            </w:r>
          </w:p>
        </w:tc>
      </w:tr>
      <w:tr>
        <w:tc>
          <w:tcPr/>
          <w:p>
            <w:pPr>
              <w:pStyle w:val="Compact"/>
              <w:jc w:val="left"/>
            </w:pPr>
            <w:r>
              <w:t xml:space="preserve">5</w:t>
            </w:r>
          </w:p>
        </w:tc>
        <w:tc>
          <w:tcPr/>
          <w:p>
            <w:pPr>
              <w:pStyle w:val="Compact"/>
              <w:jc w:val="left"/>
            </w:pPr>
            <w:r>
              <w:t xml:space="preserve">Product packaging design for a consumer goods line, including dieline creation, 3D mockups, and print production supervision at a Yangon printing house</w:t>
            </w:r>
          </w:p>
        </w:tc>
        <w:tc>
          <w:tcPr/>
          <w:p>
            <w:pPr>
              <w:pStyle w:val="Compact"/>
              <w:jc w:val="left"/>
            </w:pPr>
            <w:r>
              <w:t xml:space="preserve">3 SKU packages, dielines, mockups, 2 print supervision visits</w:t>
            </w:r>
          </w:p>
        </w:tc>
        <w:tc>
          <w:tcPr/>
          <w:p>
            <w:pPr>
              <w:pStyle w:val="Compact"/>
              <w:jc w:val="left"/>
            </w:pPr>
            <w:r>
              <w:t xml:space="preserve">4 weeks</w:t>
            </w:r>
          </w:p>
        </w:tc>
        <w:tc>
          <w:tcPr/>
          <w:p>
            <w:pPr>
              <w:pStyle w:val="Compact"/>
              <w:jc w:val="left"/>
            </w:pPr>
            <w:r>
              <w:t xml:space="preserve">1 project</w:t>
            </w:r>
          </w:p>
        </w:tc>
        <w:tc>
          <w:tcPr/>
          <w:p>
            <w:pPr>
              <w:pStyle w:val="Compact"/>
              <w:jc w:val="left"/>
            </w:pPr>
            <w:r>
              <w:t xml:space="preserve">5,500,000</w:t>
            </w:r>
          </w:p>
        </w:tc>
        <w:tc>
          <w:tcPr/>
          <w:p>
            <w:pPr>
              <w:pStyle w:val="Compact"/>
              <w:jc w:val="left"/>
            </w:pPr>
            <w:r>
              <w:t xml:space="preserve">5,500,000</w:t>
            </w:r>
          </w:p>
        </w:tc>
      </w:tr>
      <w:tr>
        <w:tc>
          <w:tcPr/>
          <w:p>
            <w:pPr>
              <w:pStyle w:val="Compact"/>
              <w:jc w:val="left"/>
            </w:pPr>
            <w:r>
              <w:t xml:space="preserve">6</w:t>
            </w:r>
          </w:p>
        </w:tc>
        <w:tc>
          <w:tcPr/>
          <w:p>
            <w:pPr>
              <w:pStyle w:val="Compact"/>
              <w:jc w:val="left"/>
            </w:pPr>
            <w:r>
              <w:t xml:space="preserve">Ongoing monthly design support: 8 hours per month of</w:t>
            </w:r>
            <w:r>
              <w:t xml:space="preserve"> </w:t>
            </w:r>
            <w:r>
              <w:t xml:space="preserve">Graphic Designer</w:t>
            </w:r>
            <w:r>
              <w:t xml:space="preserve"> </w:t>
            </w:r>
            <w:r>
              <w:t xml:space="preserve">consultation and ad-hoc design requests for the duration of the contract</w:t>
            </w:r>
          </w:p>
        </w:tc>
        <w:tc>
          <w:tcPr/>
          <w:p>
            <w:pPr>
              <w:pStyle w:val="Compact"/>
              <w:jc w:val="left"/>
            </w:pPr>
            <w:r>
              <w:t xml:space="preserve">Monthly deliverables as agreed, priority response within 24 hours</w:t>
            </w:r>
          </w:p>
        </w:tc>
        <w:tc>
          <w:tcPr/>
          <w:p>
            <w:pPr>
              <w:pStyle w:val="Compact"/>
              <w:jc w:val="left"/>
            </w:pPr>
            <w:r>
              <w:t xml:space="preserve">6 months</w:t>
            </w:r>
          </w:p>
        </w:tc>
        <w:tc>
          <w:tcPr/>
          <w:p>
            <w:pPr>
              <w:pStyle w:val="Compact"/>
              <w:jc w:val="left"/>
            </w:pPr>
            <w:r>
              <w:t xml:space="preserve">6 months</w:t>
            </w:r>
          </w:p>
        </w:tc>
        <w:tc>
          <w:tcPr/>
          <w:p>
            <w:pPr>
              <w:pStyle w:val="Compact"/>
              <w:jc w:val="left"/>
            </w:pPr>
            <w:r>
              <w:t xml:space="preserve">1,500,000</w:t>
            </w:r>
          </w:p>
        </w:tc>
        <w:tc>
          <w:tcPr/>
          <w:p>
            <w:pPr>
              <w:pStyle w:val="Compact"/>
              <w:jc w:val="left"/>
            </w:pPr>
            <w:r>
              <w:t xml:space="preserve">9,000,000</w:t>
            </w:r>
          </w:p>
        </w:tc>
      </w:tr>
      <w:tr>
        <w:tc>
          <w:tcPr>
            <w:gridSpan w:val="6"/>
          </w:tcPr>
          <w:p>
            <w:pPr>
              <w:pStyle w:val="Compact"/>
              <w:jc w:val="right"/>
            </w:pPr>
            <w:r>
              <w:t xml:space="preserve">TOTAL ESTIMATED COST (MMK)</w:t>
            </w:r>
          </w:p>
        </w:tc>
        <w:tc>
          <w:tcPr/>
          <w:p>
            <w:pPr>
              <w:pStyle w:val="Compact"/>
              <w:jc w:val="left"/>
            </w:pPr>
            <w:r>
              <w:t xml:space="preserve">34,000,000</w:t>
            </w:r>
          </w:p>
        </w:tc>
      </w:tr>
      <w:tr>
        <w:tc>
          <w:tcPr>
            <w:gridSpan w:val="6"/>
          </w:tcPr>
          <w:p>
            <w:pPr>
              <w:pStyle w:val="Compact"/>
              <w:jc w:val="right"/>
            </w:pPr>
            <w:r>
              <w:t xml:space="preserve">TOTAL ESTIMATED COST (USD, approx. at 2,100 MMK/USD)</w:t>
            </w:r>
          </w:p>
        </w:tc>
        <w:tc>
          <w:tcPr/>
          <w:p>
            <w:pPr>
              <w:pStyle w:val="Compact"/>
              <w:jc w:val="left"/>
            </w:pPr>
            <w:r>
              <w:t xml:space="preserve">16,190.48</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w:t>
      </w:r>
      <w:r>
        <w:t xml:space="preserve"> </w:t>
      </w:r>
      <w:r>
        <w:t xml:space="preserve">Quotation Estimate</w:t>
      </w:r>
      <w:r>
        <w:t xml:space="preserve"> </w:t>
      </w:r>
      <w:r>
        <w:t xml:space="preserve">is valid for thirty (30) calendar days from the date of issue. After the expiry date, the</w:t>
      </w:r>
      <w:r>
        <w:t xml:space="preserve"> </w:t>
      </w:r>
      <w:r>
        <w:t xml:space="preserve">Graphic Designer</w:t>
      </w:r>
      <w:r>
        <w:t xml:space="preserve"> </w:t>
      </w:r>
      <w:r>
        <w:t xml:space="preserve">reserves the right to revise pricing due to market fluctuations in</w:t>
      </w:r>
      <w:r>
        <w:t xml:space="preserve"> </w:t>
      </w:r>
      <w:r>
        <w:t xml:space="preserve">Myanmar Yangon</w:t>
      </w:r>
      <w:r>
        <w:t xml:space="preserve">.</w:t>
      </w:r>
    </w:p>
    <w:p>
      <w:pPr>
        <w:numPr>
          <w:ilvl w:val="0"/>
          <w:numId w:val="1001"/>
        </w:numPr>
        <w:pStyle w:val="Compact"/>
      </w:pPr>
      <w:r>
        <w:rPr>
          <w:bCs/>
          <w:b/>
        </w:rPr>
        <w:t xml:space="preserve">Payment Terms:</w:t>
      </w:r>
      <w:r>
        <w:t xml:space="preserve"> </w:t>
      </w:r>
      <w:r>
        <w:t xml:space="preserve">A 40% advance payment is due upon acceptance of this</w:t>
      </w:r>
      <w:r>
        <w:t xml:space="preserve"> </w:t>
      </w:r>
      <w:r>
        <w:t xml:space="preserve">Quotation Estimate</w:t>
      </w:r>
      <w:r>
        <w:t xml:space="preserve">. The remaining 60% shall be paid in two equal installments: 30% upon completion of all design deliverables and 30% upon final client sign-off. Payments shall be made in Myanmar Kyat (MMK) via bank transfer to the designated account in Yangon.</w:t>
      </w:r>
    </w:p>
    <w:p>
      <w:pPr>
        <w:numPr>
          <w:ilvl w:val="0"/>
          <w:numId w:val="1001"/>
        </w:numPr>
        <w:pStyle w:val="Compact"/>
      </w:pPr>
      <w:r>
        <w:rPr>
          <w:bCs/>
          <w:b/>
        </w:rPr>
        <w:t xml:space="preserve">Revisions:</w:t>
      </w:r>
      <w:r>
        <w:t xml:space="preserve"> </w:t>
      </w:r>
      <w:r>
        <w:t xml:space="preserve">Each design deliverable includes two (2) rounds of revisions. Additional revision cycles beyond the included amount will be charged at MMK 150,000 per hour of</w:t>
      </w:r>
      <w:r>
        <w:t xml:space="preserve"> </w:t>
      </w:r>
      <w:r>
        <w:t xml:space="preserve">Graphic Designer</w:t>
      </w:r>
      <w:r>
        <w:t xml:space="preserve"> </w:t>
      </w:r>
      <w:r>
        <w:t xml:space="preserve">time.</w:t>
      </w:r>
    </w:p>
    <w:p>
      <w:pPr>
        <w:numPr>
          <w:ilvl w:val="0"/>
          <w:numId w:val="1001"/>
        </w:numPr>
        <w:pStyle w:val="Compact"/>
      </w:pPr>
      <w:r>
        <w:rPr>
          <w:bCs/>
          <w:b/>
        </w:rPr>
        <w:t xml:space="preserve">Intellectual Property:</w:t>
      </w:r>
      <w:r>
        <w:t xml:space="preserve"> </w:t>
      </w:r>
      <w:r>
        <w:t xml:space="preserve">Upon full and final payment, all original design files, source documents, and intellectual property rights for the created works shall transfer to the client. The</w:t>
      </w:r>
      <w:r>
        <w:t xml:space="preserve"> </w:t>
      </w:r>
      <w:r>
        <w:t xml:space="preserve">Graphic Designer</w:t>
      </w:r>
      <w:r>
        <w:t xml:space="preserve"> </w:t>
      </w:r>
      <w:r>
        <w:t xml:space="preserve">retains the right to display completed work in a professional portfolio for marketing purposes, subject to the client's written consent for confidential projects.</w:t>
      </w:r>
    </w:p>
    <w:p>
      <w:pPr>
        <w:numPr>
          <w:ilvl w:val="0"/>
          <w:numId w:val="1001"/>
        </w:numPr>
        <w:pStyle w:val="Compact"/>
      </w:pPr>
      <w:r>
        <w:rPr>
          <w:bCs/>
          <w:b/>
        </w:rPr>
        <w:t xml:space="preserve">File Formats:</w:t>
      </w:r>
      <w:r>
        <w:t xml:space="preserve"> </w:t>
      </w:r>
      <w:r>
        <w:t xml:space="preserve">All final deliverables will be provided in industry-standard formats including AI, PSD, PDF, PNG, and SVG as applicable. Print files will be supplied in CMYK color mode at 300 DPI resolution, suitable for production at any licensed printing facility in</w:t>
      </w:r>
      <w:r>
        <w:t xml:space="preserve"> </w:t>
      </w:r>
      <w:r>
        <w:t xml:space="preserve">Myanmar Yangon</w:t>
      </w:r>
      <w:r>
        <w:t xml:space="preserve">.</w:t>
      </w:r>
    </w:p>
    <w:p>
      <w:pPr>
        <w:numPr>
          <w:ilvl w:val="0"/>
          <w:numId w:val="1001"/>
        </w:numPr>
        <w:pStyle w:val="Compact"/>
      </w:pPr>
      <w:r>
        <w:rPr>
          <w:bCs/>
          <w:b/>
        </w:rPr>
        <w:t xml:space="preserve">Confidentiality:</w:t>
      </w:r>
      <w:r>
        <w:t xml:space="preserve"> </w:t>
      </w:r>
      <w:r>
        <w:t xml:space="preserve">The</w:t>
      </w:r>
      <w:r>
        <w:t xml:space="preserve"> </w:t>
      </w:r>
      <w:r>
        <w:t xml:space="preserve">Graphic Designer</w:t>
      </w:r>
      <w:r>
        <w:t xml:space="preserve"> </w:t>
      </w:r>
      <w:r>
        <w:t xml:space="preserve">agrees to maintain strict confidentiality regarding all client information, brand assets, and project details shared during the engagement in</w:t>
      </w:r>
      <w:r>
        <w:t xml:space="preserve"> </w:t>
      </w:r>
      <w:r>
        <w:t xml:space="preserve">Myanmar Yangon</w:t>
      </w:r>
      <w:r>
        <w:t xml:space="preserve">. A separate Non-Disclosure Agreement (NDA) may be executed upon request.</w:t>
      </w:r>
    </w:p>
    <w:p>
      <w:pPr>
        <w:numPr>
          <w:ilvl w:val="0"/>
          <w:numId w:val="1001"/>
        </w:numPr>
        <w:pStyle w:val="Compact"/>
      </w:pPr>
      <w:r>
        <w:rPr>
          <w:bCs/>
          <w:b/>
        </w:rPr>
        <w:t xml:space="preserve">Force Majeure:</w:t>
      </w:r>
      <w:r>
        <w:t xml:space="preserve"> </w:t>
      </w:r>
      <w:r>
        <w:t xml:space="preserve">Neither party shall be held liable for delays or non-performance resulting from events beyond reasonable control, including but not limited to natural disasters, government regulations, or public health emergencies affecting the</w:t>
      </w:r>
      <w:r>
        <w:t xml:space="preserve"> </w:t>
      </w:r>
      <w:r>
        <w:t xml:space="preserve">Myanmar Yangon</w:t>
      </w:r>
      <w:r>
        <w:t xml:space="preserve"> </w:t>
      </w:r>
      <w:r>
        <w:t xml:space="preserve">region.</w:t>
      </w:r>
    </w:p>
    <w:p>
      <w:pPr>
        <w:numPr>
          <w:ilvl w:val="0"/>
          <w:numId w:val="1001"/>
        </w:numPr>
        <w:pStyle w:val="Compact"/>
      </w:pPr>
      <w:r>
        <w:rPr>
          <w:bCs/>
          <w:b/>
        </w:rPr>
        <w:t xml:space="preserve">Governing Law:</w:t>
      </w:r>
      <w:r>
        <w:t xml:space="preserve"> </w:t>
      </w:r>
      <w:r>
        <w:t xml:space="preserve">This</w:t>
      </w:r>
      <w:r>
        <w:t xml:space="preserve"> </w:t>
      </w:r>
      <w:r>
        <w:t xml:space="preserve">Quotation Estimate</w:t>
      </w:r>
      <w:r>
        <w:t xml:space="preserve"> </w:t>
      </w:r>
      <w:r>
        <w:t xml:space="preserve">and any resulting contract shall be governed by and construed in accordance with the laws of the Republic of the Union of Myanmar. Any disputes shall be resolved through amicable negotiation, failing which they shall be submitted to the competent courts in Yangon.</w:t>
      </w:r>
    </w:p>
    <w:bookmarkEnd w:id="23"/>
    <w:bookmarkStart w:id="24" w:name="acceptance-and-authorization"/>
    <w:p>
      <w:pPr>
        <w:pStyle w:val="Heading2"/>
      </w:pPr>
      <w:r>
        <w:t xml:space="preserve">4. Acceptance and Authorization</w:t>
      </w:r>
    </w:p>
    <w:p>
      <w:pPr>
        <w:pStyle w:val="FirstParagraph"/>
      </w:pPr>
      <w:r>
        <w:t xml:space="preserve">By signing below, the client acknowledges and accepts the terms, scope, and pricing outlined in this</w:t>
      </w:r>
      <w:r>
        <w:t xml:space="preserve"> </w:t>
      </w:r>
      <w:r>
        <w:t xml:space="preserve">Quotation Estimate</w:t>
      </w:r>
      <w:r>
        <w:t xml:space="preserve"> </w:t>
      </w:r>
      <w:r>
        <w:t xml:space="preserve">for the</w:t>
      </w:r>
      <w:r>
        <w:t xml:space="preserve"> </w:t>
      </w:r>
      <w:r>
        <w:t xml:space="preserve">Graphic Designer</w:t>
      </w:r>
      <w:r>
        <w:t xml:space="preserve"> </w:t>
      </w:r>
      <w:r>
        <w:t xml:space="preserve">services to be performed in</w:t>
      </w:r>
      <w:r>
        <w:t xml:space="preserve"> </w:t>
      </w:r>
      <w:r>
        <w:t xml:space="preserve">Myanmar Yangon</w:t>
      </w:r>
      <w:r>
        <w:t xml:space="preserve">. This document, once countersigned by both parties, constitutes a binding agreement for the services described herein.</w:t>
      </w:r>
    </w:p>
    <w:p>
      <w:pPr>
        <w:pStyle w:val="BodyText"/>
      </w:pPr>
      <w:r>
        <w:rPr>
          <w:bCs/>
          <w:b/>
        </w:rPr>
        <w:t xml:space="preserve">For the Client</w:t>
      </w:r>
      <w:r>
        <w:br/>
      </w:r>
      <w:r>
        <w:t xml:space="preserve">Name: ___________________________</w:t>
      </w:r>
      <w:r>
        <w:br/>
      </w:r>
      <w:r>
        <w:t xml:space="preserve">Title: ___________________________</w:t>
      </w:r>
      <w:r>
        <w:br/>
      </w:r>
      <w:r>
        <w:t xml:space="preserve">Signature &amp; Date: _______________</w:t>
      </w:r>
    </w:p>
    <w:p>
      <w:pPr>
        <w:pStyle w:val="BodyText"/>
      </w:pPr>
      <w:r>
        <w:rPr>
          <w:bCs/>
          <w:b/>
        </w:rPr>
        <w:t xml:space="preserve">For the Graphic Designer</w:t>
      </w:r>
      <w:r>
        <w:br/>
      </w:r>
      <w:r>
        <w:t xml:space="preserve">Name: Aung Myo Min</w:t>
      </w:r>
      <w:r>
        <w:br/>
      </w:r>
      <w:r>
        <w:t xml:space="preserve">Title: Lead Graphic Designer, Creative Design Studio</w:t>
      </w:r>
      <w:r>
        <w:br/>
      </w:r>
      <w:r>
        <w:t xml:space="preserve">Signature &amp; Date: _______________</w:t>
      </w:r>
    </w:p>
    <w:p>
      <w:pPr>
        <w:pStyle w:val="BodyText"/>
      </w:pPr>
      <w:r>
        <w:rPr>
          <w:bCs/>
          <w:b/>
        </w:rPr>
        <w:t xml:space="preserve">Note:</w:t>
      </w:r>
      <w:r>
        <w:t xml:space="preserve"> </w:t>
      </w:r>
      <w:r>
        <w:t xml:space="preserve">This</w:t>
      </w:r>
      <w:r>
        <w:t xml:space="preserve"> </w:t>
      </w:r>
      <w:r>
        <w:t xml:space="preserve">Quotation Estimate</w:t>
      </w:r>
      <w:r>
        <w:t xml:space="preserve"> </w:t>
      </w:r>
      <w:r>
        <w:t xml:space="preserve">is a non-binding document until formally accepted and countersigned by both parties. All prices are quoted in Myanmar Kyat (MMK) and are exclusive of applicable taxes. The</w:t>
      </w:r>
      <w:r>
        <w:t xml:space="preserve"> </w:t>
      </w:r>
      <w:r>
        <w:t xml:space="preserve">Graphic Designer</w:t>
      </w:r>
      <w:r>
        <w:t xml:space="preserve"> </w:t>
      </w:r>
      <w:r>
        <w:t xml:space="preserve">is registered and licensed to operate in</w:t>
      </w:r>
      <w:r>
        <w:t xml:space="preserve"> </w:t>
      </w:r>
      <w:r>
        <w:t xml:space="preserve">Myanmar Yangon</w:t>
      </w:r>
      <w:r>
        <w:t xml:space="preserve"> </w:t>
      </w:r>
      <w:r>
        <w:t xml:space="preserve">under the Myanmar Creative Industries Association. For inquiries or amendments to this</w:t>
      </w:r>
      <w:r>
        <w:t xml:space="preserve"> </w:t>
      </w:r>
      <w:r>
        <w:t xml:space="preserve">Quotation Estimate</w:t>
      </w:r>
      <w:r>
        <w:t xml:space="preserve">, please contact the studio office at Sule Pagoda Road, Yangon, Myanmar.</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Graphic Designer Services - Myanmar Yangon</dc:title>
  <dc:creator/>
  <dc:language>en</dc:language>
  <cp:keywords/>
  <dcterms:created xsi:type="dcterms:W3CDTF">2026-10-10T06:10:31Z</dcterms:created>
  <dcterms:modified xsi:type="dcterms:W3CDTF">2026-10-10T06:10:31Z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