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PixelCraft Creative Studio</w:t>
      </w:r>
    </w:p>
    <w:p>
      <w:pPr>
        <w:pStyle w:val="BodyText"/>
      </w:pPr>
      <w:r>
        <w:t xml:space="preserve">14, Aminu Kano Crescent, Wuse II, Abuja, FCT, Nigeria</w:t>
      </w:r>
    </w:p>
    <w:p>
      <w:pPr>
        <w:pStyle w:val="BodyText"/>
      </w:pPr>
      <w:r>
        <w:t xml:space="preserve">Email: info@pixelcraftng.com | Phone: +234 803 555 7821</w:t>
      </w:r>
    </w:p>
    <w:p>
      <w:pPr>
        <w:pStyle w:val="BodyText"/>
      </w:pPr>
      <w:r>
        <w:t xml:space="preserve">RC: 1847293 | TIN: 10-2847-2931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PCE-2025-0472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PixelCraft Creative Studio, a registered design firm operating in</w:t>
      </w:r>
      <w:r>
        <w:t xml:space="preserve"> </w:t>
      </w:r>
      <w:r>
        <w:t xml:space="preserve">Nigeria Abuja</w:t>
      </w:r>
      <w:r>
        <w:t xml:space="preserve">, to provide a comprehensive and transparent breakdown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services.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has been engaged to deliver a full suite of visual branding and marketing collateral for your organisation. This document serves as the official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deliverables, timelines, associated costs, and the terms governing the engagement.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Nigerian Naira (NGN) and reflects current market rates 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</w:t>
      </w:r>
    </w:p>
    <w:bookmarkEnd w:id="21"/>
    <w:bookmarkStart w:id="22" w:name="scope-of-work-graphic-designer-services"/>
    <w:p>
      <w:pPr>
        <w:pStyle w:val="Heading2"/>
      </w:pPr>
      <w:r>
        <w:t xml:space="preserve">2. Scope of Work – Graphic Designer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have been scoped based on the initial consultation held at our</w:t>
      </w:r>
      <w:r>
        <w:t xml:space="preserve"> </w:t>
      </w:r>
      <w:r>
        <w:t xml:space="preserve">Nigeria Abuja</w:t>
      </w:r>
      <w:r>
        <w:t xml:space="preserve"> </w:t>
      </w:r>
      <w:r>
        <w:t xml:space="preserve">office on 5 June 2025. Each item below represents a discrete deliverable that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produce to the agreed quality standard: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Logo design (3 concepts), colour palette, typography selection, and brand guidelines document prepared by our lead Graphic Designer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Stationery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cards, letterheads, envelopes, and invoice templates designed by the Graphic Designer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Brochure (8-page), flyer, and roll-up banner design. All print-ready files delivered by the Graphic Designer.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Design Pack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custom social media graphics (Instagram, LinkedIn, X) designed monthly by our Graphic Designer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UI/UX Mockups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Homepage, About, Services, and Contact page wireframes and high-fidelity mockups created by the Graphic Designer.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&amp; Presentation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PowerPoint template, event posters, and signage for up to 2 corporate events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&amp; Ongoing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3 rounds of revisions per deliverable and 60 days of post-delivery support from the Graphic Designer.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2,495,000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(7.5% – Nigeria Abuja FCT):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187,125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2,682,125</w:t>
            </w:r>
          </w:p>
        </w:tc>
      </w:tr>
    </w:tbl>
    <w:bookmarkEnd w:id="22"/>
    <w:bookmarkStart w:id="23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at PixelCraft Creative Studio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estimates a total project duration of</w:t>
      </w:r>
      <w:r>
        <w:t xml:space="preserve"> </w:t>
      </w:r>
      <w:r>
        <w:rPr>
          <w:bCs/>
          <w:b/>
        </w:rPr>
        <w:t xml:space="preserve">eight (8) weeks</w:t>
      </w:r>
      <w:r>
        <w:t xml:space="preserve"> </w:t>
      </w:r>
      <w:r>
        <w:t xml:space="preserve">from the date of acceptance of this</w:t>
      </w:r>
      <w:r>
        <w:t xml:space="preserve"> </w:t>
      </w:r>
      <w:r>
        <w:t xml:space="preserve">Quotation Estimate</w:t>
      </w:r>
      <w:r>
        <w:t xml:space="preserve">. A detailed week-by-week schedule will be provided upon contract execution. Milestone-based delivery ensures that the client receives partial outputs at the end of Week 2 (brand identity), Week 4 (stationery and collateral), Week 6 (digital assets), and Week 8 (final handover and support onboarding).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Advance Payment:</w:t>
      </w:r>
      <w:r>
        <w:t xml:space="preserve"> </w:t>
      </w:r>
      <w:r>
        <w:t xml:space="preserve">NGN 1,341,062.50 due upon signing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commence work by the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Milestone Payment:</w:t>
      </w:r>
      <w:r>
        <w:t xml:space="preserve"> </w:t>
      </w:r>
      <w:r>
        <w:t xml:space="preserve">NGN 804,637.50 due upon delivery of the brand identity and stationery suite (end of Week 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Final Payment:</w:t>
      </w:r>
      <w:r>
        <w:t xml:space="preserve"> </w:t>
      </w:r>
      <w:r>
        <w:t xml:space="preserve">NGN 536,425.00 due upon final handover of all deliverables and sign-off (end of Week 8).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account details provided in the accompanying invoice. Payment is expected within</w:t>
      </w:r>
      <w:r>
        <w:t xml:space="preserve"> </w:t>
      </w:r>
      <w:r>
        <w:rPr>
          <w:bCs/>
          <w:b/>
        </w:rPr>
        <w:t xml:space="preserve">five (5) business days</w:t>
      </w:r>
      <w:r>
        <w:t xml:space="preserve"> </w:t>
      </w:r>
      <w:r>
        <w:t xml:space="preserve">of invoice issuance.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</w:t>
      </w:r>
      <w:r>
        <w:t xml:space="preserve"> </w:t>
      </w:r>
      <w:r>
        <w:rPr>
          <w:bCs/>
          <w:b/>
        </w:rPr>
        <w:t xml:space="preserve">thirty (30) days</w:t>
      </w:r>
      <w:r>
        <w:t xml:space="preserve"> </w:t>
      </w:r>
      <w:r>
        <w:t xml:space="preserve">from the date of issue. After this period, pricing may be revised to reflect changes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creative services market.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approved designs transfer to the client upon full and final payment.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retains the right to display completed work in their portfolio.</w:t>
      </w:r>
    </w:p>
    <w:p>
      <w:pPr>
        <w:numPr>
          <w:ilvl w:val="0"/>
          <w:numId w:val="1002"/>
        </w:numPr>
        <w:pStyle w:val="Compact"/>
      </w:pPr>
      <w:r>
        <w:t xml:space="preserve">Any additional revisions beyond the three included rounds will be billed at NGN 25,000 per revision hour by the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Scope changes or additions not covered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signed by both parties before work commences.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Federal Republic of Nigeria, with jurisdiction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(FCT) courts.</w:t>
      </w:r>
    </w:p>
    <w:p>
      <w:pPr>
        <w:numPr>
          <w:ilvl w:val="0"/>
          <w:numId w:val="1002"/>
        </w:numPr>
        <w:pStyle w:val="Compact"/>
      </w:pPr>
      <w:r>
        <w:t xml:space="preserve">PixelCraft Creative Studio shall not be liable for delays caused by client feedback exceeding the agreed five-business-day response window.</w:t>
      </w:r>
    </w:p>
    <w:bookmarkEnd w:id="25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as outlined by PixelCraft Creative Studio,</w:t>
      </w:r>
      <w:r>
        <w:t xml:space="preserve"> </w:t>
      </w:r>
      <w:r>
        <w:t xml:space="preserve">Nigeria Abuja</w:t>
      </w:r>
      <w:r>
        <w:t xml:space="preserve">. This acceptance constitutes a binding agreement between both parties.</w:t>
      </w:r>
    </w:p>
    <w:bookmarkStart w:id="26" w:name="X86383c0ffe708554bc4a0188edf5c25f432cfc2"/>
    <w:p>
      <w:pPr>
        <w:pStyle w:val="Heading3"/>
      </w:pPr>
      <w:r>
        <w:t xml:space="preserve">For PixelCraft Creative Studio (Graphic Designer Provider)</w:t>
      </w:r>
    </w:p>
    <w:p>
      <w:pPr>
        <w:pStyle w:val="FirstParagraph"/>
      </w:pPr>
      <w:r>
        <w:t xml:space="preserve">Name:</w:t>
      </w:r>
      <w:r>
        <w:t xml:space="preserve"> </w:t>
      </w:r>
      <w:r>
        <w:rPr>
          <w:bCs/>
          <w:b/>
        </w:rPr>
        <w:t xml:space="preserve">Adaeze Okafor</w:t>
      </w:r>
    </w:p>
    <w:p>
      <w:pPr>
        <w:pStyle w:val="BodyText"/>
      </w:pPr>
      <w:r>
        <w:t xml:space="preserve">Title: Lead Graphic Designer &amp; Creative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</w:t>
      </w:r>
    </w:p>
    <w:bookmarkEnd w:id="26"/>
    <w:bookmarkStart w:id="27" w:name="for-the-client"/>
    <w:p>
      <w:pPr>
        <w:pStyle w:val="Heading3"/>
      </w:pPr>
      <w:r>
        <w:t xml:space="preserve">For the Client</w:t>
      </w:r>
    </w:p>
    <w:p>
      <w:pPr>
        <w:pStyle w:val="FirstParagraph"/>
      </w:pPr>
      <w:r>
        <w:t xml:space="preserve">Name: ____________________</w:t>
      </w:r>
    </w:p>
    <w:p>
      <w:pPr>
        <w:pStyle w:val="BodyText"/>
      </w:pPr>
      <w:r>
        <w:t xml:space="preserve">Title: 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</w:t>
      </w:r>
    </w:p>
    <w:bookmarkEnd w:id="27"/>
    <w:p>
      <w:pPr>
        <w:pStyle w:val="BodyText"/>
      </w:pPr>
      <w:r>
        <w:t xml:space="preserve">This Quotation Estimate was prepared by PixelCraft Creative Studio, a registered Graphic Designer services firm in Nigeria Abuja, FCT.</w:t>
      </w:r>
      <w:r>
        <w:br/>
      </w:r>
      <w:r>
        <w:t xml:space="preserve">Document Ref: PCE-2025-0472 | Page 1 of 1 | Confidential – For Client Use Only</w:t>
      </w:r>
      <w:r>
        <w:br/>
      </w:r>
      <w:r>
        <w:t xml:space="preserve">© 2025 PixelCraft Creative Studio.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Nigeria Abuja</dc:title>
  <dc:creator/>
  <dc:language>en</dc:language>
  <cp:keywords/>
  <dcterms:created xsi:type="dcterms:W3CDTF">2026-10-10T07:01:08Z</dcterms:created>
  <dcterms:modified xsi:type="dcterms:W3CDTF">2026-10-10T07:01:08Z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