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t xml:space="preserve">Professional Graphic Designer Services</w:t>
      </w:r>
    </w:p>
    <w:p>
      <w:pPr>
        <w:pStyle w:val="BodyText"/>
      </w:pPr>
      <w:r>
        <w:t xml:space="preserve">Qatar Doha — State of Qatar</w:t>
      </w:r>
    </w:p>
    <w:bookmarkEnd w:id="20"/>
    <w:p>
      <w:pPr>
        <w:pStyle w:val="BodyText"/>
      </w:pPr>
      <w:r>
        <w:rPr>
          <w:bCs/>
          <w:b/>
        </w:rPr>
        <w:t xml:space="preserve">Quotation No.:</w:t>
      </w:r>
      <w:r>
        <w:t xml:space="preserve"> </w:t>
      </w:r>
      <w:r>
        <w:t xml:space="preserve">QD-GD-2025-0472</w:t>
      </w:r>
      <w:r>
        <w:br/>
      </w:r>
      <w:r>
        <w:rPr>
          <w:bCs/>
          <w:b/>
        </w:rPr>
        <w:t xml:space="preserve">Date Issued:</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By:</w:t>
      </w:r>
      <w:r>
        <w:t xml:space="preserve"> </w:t>
      </w:r>
      <w:r>
        <w:t xml:space="preserve">Creative Vision Studio LLC</w:t>
      </w:r>
      <w:r>
        <w:br/>
      </w:r>
      <w:r>
        <w:rPr>
          <w:bCs/>
          <w:b/>
        </w:rPr>
        <w:t xml:space="preserve">Location:</w:t>
      </w:r>
      <w:r>
        <w:t xml:space="preserve"> </w:t>
      </w:r>
      <w:r>
        <w:t xml:space="preserve">Msheireb Downtown, Doha, Qatar</w:t>
      </w:r>
      <w:r>
        <w:br/>
      </w:r>
      <w:r>
        <w:rPr>
          <w:bCs/>
          <w:b/>
        </w:rPr>
        <w:t xml:space="preserve">Contact:</w:t>
      </w:r>
      <w:r>
        <w:t xml:space="preserve"> </w:t>
      </w:r>
      <w:r>
        <w:t xml:space="preserve">estimates@creativevision.qa</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 Company Name</w:t>
            </w:r>
          </w:p>
        </w:tc>
        <w:tc>
          <w:tcPr/>
          <w:p>
            <w:pPr>
              <w:pStyle w:val="Compact"/>
              <w:jc w:val="left"/>
            </w:pPr>
            <w:r>
              <w:t xml:space="preserve">Al Rayyan Business Group W.L.L.</w:t>
            </w:r>
          </w:p>
        </w:tc>
      </w:tr>
      <w:tr>
        <w:tc>
          <w:tcPr/>
          <w:p>
            <w:pPr>
              <w:pStyle w:val="Compact"/>
              <w:jc w:val="left"/>
            </w:pPr>
            <w:r>
              <w:t xml:space="preserve">Address</w:t>
            </w:r>
          </w:p>
        </w:tc>
        <w:tc>
          <w:tcPr/>
          <w:p>
            <w:pPr>
              <w:pStyle w:val="Compact"/>
              <w:jc w:val="left"/>
            </w:pPr>
            <w:r>
              <w:t xml:space="preserve">Sheikh Jassim Road, Doha, Qatar</w:t>
            </w:r>
          </w:p>
        </w:tc>
      </w:tr>
      <w:tr>
        <w:tc>
          <w:tcPr/>
          <w:p>
            <w:pPr>
              <w:pStyle w:val="Compact"/>
              <w:jc w:val="left"/>
            </w:pPr>
            <w:r>
              <w:t xml:space="preserve">Primary Contact</w:t>
            </w:r>
          </w:p>
        </w:tc>
        <w:tc>
          <w:tcPr/>
          <w:p>
            <w:pPr>
              <w:pStyle w:val="Compact"/>
              <w:jc w:val="left"/>
            </w:pPr>
            <w:r>
              <w:t xml:space="preserve">Mr. Khalid Al-Mansoori, Marketing Director</w:t>
            </w:r>
          </w:p>
        </w:tc>
      </w:tr>
      <w:tr>
        <w:tc>
          <w:tcPr/>
          <w:p>
            <w:pPr>
              <w:pStyle w:val="Compact"/>
              <w:jc w:val="left"/>
            </w:pPr>
            <w:r>
              <w:t xml:space="preserve">Project Reference</w:t>
            </w:r>
          </w:p>
        </w:tc>
        <w:tc>
          <w:tcPr/>
          <w:p>
            <w:pPr>
              <w:pStyle w:val="Compact"/>
              <w:jc w:val="left"/>
            </w:pPr>
            <w:r>
              <w:t xml:space="preserve">Annual Brand Refresh &amp; Marketing Collateral 2025</w:t>
            </w:r>
          </w:p>
        </w:tc>
      </w:tr>
    </w:tbl>
    <w:bookmarkEnd w:id="21"/>
    <w:bookmarkStart w:id="22" w:name="scope-of-work-graphic-designer-services"/>
    <w:p>
      <w:pPr>
        <w:pStyle w:val="Heading2"/>
      </w:pPr>
      <w:r>
        <w:t xml:space="preserve">2. Scope of Work — Graphic Designer Services</w:t>
      </w:r>
    </w:p>
    <w:p>
      <w:pPr>
        <w:pStyle w:val="FirstParagraph"/>
      </w:pPr>
      <w:r>
        <w:t xml:space="preserve">This</w:t>
      </w:r>
      <w:r>
        <w:t xml:space="preserve"> </w:t>
      </w:r>
      <w:r>
        <w:t xml:space="preserve">Quotation Estimate</w:t>
      </w:r>
      <w:r>
        <w:t xml:space="preserve"> </w:t>
      </w:r>
      <w:r>
        <w:t xml:space="preserve">is issued by Creative Vision Studio LLC, a registered design firm operating in</w:t>
      </w:r>
      <w:r>
        <w:t xml:space="preserve"> </w:t>
      </w:r>
      <w:r>
        <w:t xml:space="preserve">Qatar Doha</w:t>
      </w:r>
      <w:r>
        <w:t xml:space="preserve">, to provide comprehensive</w:t>
      </w:r>
      <w:r>
        <w:t xml:space="preserve"> </w:t>
      </w:r>
      <w:r>
        <w:t xml:space="preserve">Graphic Designer</w:t>
      </w:r>
      <w:r>
        <w:t xml:space="preserve"> </w:t>
      </w:r>
      <w:r>
        <w:t xml:space="preserve">services for the client's upcoming brand refresh and marketing collateral programme. The scope of work outlined below reflects the full range of deliverables that the assigned</w:t>
      </w:r>
      <w:r>
        <w:t xml:space="preserve"> </w:t>
      </w:r>
      <w:r>
        <w:t xml:space="preserve">Graphic Designer</w:t>
      </w:r>
      <w:r>
        <w:t xml:space="preserve"> </w:t>
      </w:r>
      <w:r>
        <w:t xml:space="preserve">will produce in accordance with the client's brand guidelines, cultural sensitivities relevant to the Qatari market, and international design standards.</w:t>
      </w:r>
    </w:p>
    <w:p>
      <w:pPr>
        <w:pStyle w:val="BodyText"/>
      </w:pPr>
      <w:r>
        <w:t xml:space="preserve">The</w:t>
      </w:r>
      <w:r>
        <w:t xml:space="preserve"> </w:t>
      </w:r>
      <w:r>
        <w:t xml:space="preserve">Graphic Designer</w:t>
      </w:r>
      <w:r>
        <w:t xml:space="preserve"> </w:t>
      </w:r>
      <w:r>
        <w:t xml:space="preserve">engaged under this</w:t>
      </w:r>
      <w:r>
        <w:t xml:space="preserve"> </w:t>
      </w:r>
      <w:r>
        <w:t xml:space="preserve">Quotation Estimate</w:t>
      </w:r>
      <w:r>
        <w:t xml:space="preserve"> </w:t>
      </w:r>
      <w:r>
        <w:t xml:space="preserve">will be a senior-level professional with a minimum of eight years of experience in corporate branding, print production, and digital media design. All work will be executed from our studio premises in</w:t>
      </w:r>
      <w:r>
        <w:t xml:space="preserve"> </w:t>
      </w:r>
      <w:r>
        <w:t xml:space="preserve">Qatar Doha</w:t>
      </w:r>
      <w:r>
        <w:t xml:space="preserve">, ensuring direct collaboration with the client's in-house marketing team and adherence to local regulatory requirements for commercial advertising in the State of Qatar.</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Graphic Designer Service</w:t>
            </w:r>
          </w:p>
        </w:tc>
        <w:tc>
          <w:tcPr/>
          <w:p>
            <w:pPr>
              <w:pStyle w:val="Compact"/>
              <w:jc w:val="left"/>
            </w:pPr>
            <w:r>
              <w:t xml:space="preserve">Quantity</w:t>
            </w:r>
          </w:p>
        </w:tc>
        <w:tc>
          <w:tcPr/>
          <w:p>
            <w:pPr>
              <w:pStyle w:val="Compact"/>
              <w:jc w:val="left"/>
            </w:pPr>
            <w:r>
              <w:t xml:space="preserve">Unit Rate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Brand Identity Redesign — Logo refinement, colour palette, typography system, and brand guidelines document (40-page PDF)</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Corporate Stationery Suite — Business cards, letterheads, envelopes, and presentation folders (print-ready files)</w:t>
            </w:r>
          </w:p>
        </w:tc>
        <w:tc>
          <w:tcPr/>
          <w:p>
            <w:pPr>
              <w:pStyle w:val="Compact"/>
              <w:jc w:val="left"/>
            </w:pPr>
            <w:r>
              <w:t xml:space="preserve">1</w:t>
            </w:r>
          </w:p>
        </w:tc>
        <w:tc>
          <w:tcPr/>
          <w:p>
            <w:pPr>
              <w:pStyle w:val="Compact"/>
              <w:jc w:val="left"/>
            </w:pPr>
            <w:r>
              <w:t xml:space="preserve">6,200</w:t>
            </w:r>
          </w:p>
        </w:tc>
        <w:tc>
          <w:tcPr/>
          <w:p>
            <w:pPr>
              <w:pStyle w:val="Compact"/>
              <w:jc w:val="left"/>
            </w:pPr>
            <w:r>
              <w:t xml:space="preserve">6,200</w:t>
            </w:r>
          </w:p>
        </w:tc>
      </w:tr>
      <w:tr>
        <w:tc>
          <w:tcPr/>
          <w:p>
            <w:pPr>
              <w:pStyle w:val="Compact"/>
              <w:jc w:val="left"/>
            </w:pPr>
            <w:r>
              <w:t xml:space="preserve">03</w:t>
            </w:r>
          </w:p>
        </w:tc>
        <w:tc>
          <w:tcPr/>
          <w:p>
            <w:pPr>
              <w:pStyle w:val="Compact"/>
              <w:jc w:val="left"/>
            </w:pPr>
            <w:r>
              <w:t xml:space="preserve">Marketing Collateral Design — Brochures (A4, 12-page), flyers, and promotional banners for trade shows in Doha</w:t>
            </w:r>
          </w:p>
        </w:tc>
        <w:tc>
          <w:tcPr/>
          <w:p>
            <w:pPr>
              <w:pStyle w:val="Compact"/>
              <w:jc w:val="left"/>
            </w:pPr>
            <w:r>
              <w:t xml:space="preserve">1</w:t>
            </w:r>
          </w:p>
        </w:tc>
        <w:tc>
          <w:tcPr/>
          <w:p>
            <w:pPr>
              <w:pStyle w:val="Compact"/>
              <w:jc w:val="left"/>
            </w:pPr>
            <w:r>
              <w:t xml:space="preserve">9,800</w:t>
            </w:r>
          </w:p>
        </w:tc>
        <w:tc>
          <w:tcPr/>
          <w:p>
            <w:pPr>
              <w:pStyle w:val="Compact"/>
              <w:jc w:val="left"/>
            </w:pPr>
            <w:r>
              <w:t xml:space="preserve">9,800</w:t>
            </w:r>
          </w:p>
        </w:tc>
      </w:tr>
      <w:tr>
        <w:tc>
          <w:tcPr/>
          <w:p>
            <w:pPr>
              <w:pStyle w:val="Compact"/>
              <w:jc w:val="left"/>
            </w:pPr>
            <w:r>
              <w:t xml:space="preserve">04</w:t>
            </w:r>
          </w:p>
        </w:tc>
        <w:tc>
          <w:tcPr/>
          <w:p>
            <w:pPr>
              <w:pStyle w:val="Compact"/>
              <w:jc w:val="left"/>
            </w:pPr>
            <w:r>
              <w:t xml:space="preserve">Digital &amp; Social Media Design — 24 custom social media templates, email newsletter headers, and web banner set</w:t>
            </w:r>
          </w:p>
        </w:tc>
        <w:tc>
          <w:tcPr/>
          <w:p>
            <w:pPr>
              <w:pStyle w:val="Compact"/>
              <w:jc w:val="left"/>
            </w:pPr>
            <w:r>
              <w:t xml:space="preserve">1</w:t>
            </w:r>
          </w:p>
        </w:tc>
        <w:tc>
          <w:tcPr/>
          <w:p>
            <w:pPr>
              <w:pStyle w:val="Compact"/>
              <w:jc w:val="left"/>
            </w:pPr>
            <w:r>
              <w:t xml:space="preserve">7,400</w:t>
            </w:r>
          </w:p>
        </w:tc>
        <w:tc>
          <w:tcPr/>
          <w:p>
            <w:pPr>
              <w:pStyle w:val="Compact"/>
              <w:jc w:val="left"/>
            </w:pPr>
            <w:r>
              <w:t xml:space="preserve">7,400</w:t>
            </w:r>
          </w:p>
        </w:tc>
      </w:tr>
      <w:tr>
        <w:tc>
          <w:tcPr/>
          <w:p>
            <w:pPr>
              <w:pStyle w:val="Compact"/>
              <w:jc w:val="left"/>
            </w:pPr>
            <w:r>
              <w:t xml:space="preserve">05</w:t>
            </w:r>
          </w:p>
        </w:tc>
        <w:tc>
          <w:tcPr/>
          <w:p>
            <w:pPr>
              <w:pStyle w:val="Compact"/>
              <w:jc w:val="left"/>
            </w:pPr>
            <w:r>
              <w:t xml:space="preserve">Event &amp; Exhibition Graphics — Backdrop designs, signage, and wayfinding graphics for the client's annual exhibition in Doha</w:t>
            </w:r>
          </w:p>
        </w:tc>
        <w:tc>
          <w:tcPr/>
          <w:p>
            <w:pPr>
              <w:pStyle w:val="Compact"/>
              <w:jc w:val="left"/>
            </w:pPr>
            <w:r>
              <w:t xml:space="preserve">1</w:t>
            </w:r>
          </w:p>
        </w:tc>
        <w:tc>
          <w:tcPr/>
          <w:p>
            <w:pPr>
              <w:pStyle w:val="Compact"/>
              <w:jc w:val="left"/>
            </w:pPr>
            <w:r>
              <w:t xml:space="preserve">11,300</w:t>
            </w:r>
          </w:p>
        </w:tc>
        <w:tc>
          <w:tcPr/>
          <w:p>
            <w:pPr>
              <w:pStyle w:val="Compact"/>
              <w:jc w:val="left"/>
            </w:pPr>
            <w:r>
              <w:t xml:space="preserve">11,300</w:t>
            </w:r>
          </w:p>
        </w:tc>
      </w:tr>
      <w:tr>
        <w:tc>
          <w:tcPr/>
          <w:p>
            <w:pPr>
              <w:pStyle w:val="Compact"/>
              <w:jc w:val="left"/>
            </w:pPr>
            <w:r>
              <w:t xml:space="preserve">06</w:t>
            </w:r>
          </w:p>
        </w:tc>
        <w:tc>
          <w:tcPr/>
          <w:p>
            <w:pPr>
              <w:pStyle w:val="Compact"/>
              <w:jc w:val="left"/>
            </w:pPr>
            <w:r>
              <w:t xml:space="preserve">Revisions &amp; Project Management — Up to three (3) revision rounds per deliverable, weekly progress meetings, and final file handover</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gridSpan w:val="4"/>
          </w:tcPr>
          <w:p>
            <w:pPr>
              <w:pStyle w:val="Compact"/>
              <w:jc w:val="left"/>
            </w:pPr>
            <w:r>
              <w:t xml:space="preserve">Subtotal</w:t>
            </w:r>
          </w:p>
        </w:tc>
        <w:tc>
          <w:tcPr/>
          <w:p>
            <w:pPr>
              <w:pStyle w:val="Compact"/>
              <w:jc w:val="left"/>
            </w:pPr>
            <w:r>
              <w:t xml:space="preserve">57,700</w:t>
            </w:r>
          </w:p>
        </w:tc>
      </w:tr>
      <w:tr>
        <w:tc>
          <w:tcPr>
            <w:gridSpan w:val="4"/>
          </w:tcPr>
          <w:p>
            <w:pPr>
              <w:pStyle w:val="Compact"/>
              <w:jc w:val="left"/>
            </w:pPr>
            <w:r>
              <w:t xml:space="preserve">VAT (14% — Qatar Tax Authority)</w:t>
            </w:r>
          </w:p>
        </w:tc>
        <w:tc>
          <w:tcPr/>
          <w:p>
            <w:pPr>
              <w:pStyle w:val="Compact"/>
              <w:jc w:val="left"/>
            </w:pPr>
            <w:r>
              <w:t xml:space="preserve">8,078</w:t>
            </w:r>
          </w:p>
        </w:tc>
      </w:tr>
      <w:tr>
        <w:tc>
          <w:tcPr>
            <w:gridSpan w:val="4"/>
          </w:tcPr>
          <w:p>
            <w:pPr>
              <w:pStyle w:val="Compact"/>
              <w:jc w:val="left"/>
            </w:pPr>
            <w:r>
              <w:t xml:space="preserve">Grand Total (QAR)</w:t>
            </w:r>
          </w:p>
        </w:tc>
        <w:tc>
          <w:tcPr/>
          <w:p>
            <w:pPr>
              <w:pStyle w:val="Compact"/>
              <w:jc w:val="left"/>
            </w:pPr>
            <w:r>
              <w:t xml:space="preserve">65,778</w:t>
            </w:r>
          </w:p>
        </w:tc>
      </w:tr>
    </w:tbl>
    <w:bookmarkEnd w:id="23"/>
    <w:bookmarkStart w:id="24" w:name="project-timeline"/>
    <w:p>
      <w:pPr>
        <w:pStyle w:val="Heading2"/>
      </w:pPr>
      <w:r>
        <w:t xml:space="preserve">4. Project Timeline</w:t>
      </w:r>
    </w:p>
    <w:p>
      <w:pPr>
        <w:pStyle w:val="FirstParagraph"/>
      </w:pPr>
      <w:r>
        <w:t xml:space="preserve">The</w:t>
      </w:r>
      <w:r>
        <w:t xml:space="preserve"> </w:t>
      </w:r>
      <w:r>
        <w:t xml:space="preserve">Graphic Designer</w:t>
      </w:r>
      <w:r>
        <w:t xml:space="preserve"> </w:t>
      </w:r>
      <w:r>
        <w:t xml:space="preserve">will commence work within five (5) business days of receiving the signed</w:t>
      </w:r>
      <w:r>
        <w:t xml:space="preserve"> </w:t>
      </w:r>
      <w:r>
        <w:t xml:space="preserve">Quotation Estimate</w:t>
      </w:r>
      <w:r>
        <w:t xml:space="preserve"> </w:t>
      </w:r>
      <w:r>
        <w:t xml:space="preserve">and the initial 40% advance payment. The full project is estimated to be completed within eight (8) weeks from the start date, with milestone deliverables submitted for client approval at weeks 2, 4, 6, and 8. All timelines are subject to the client's timely feedback, which should be provided within three (3) business days of each milestone submission. The</w:t>
      </w:r>
      <w:r>
        <w:t xml:space="preserve"> </w:t>
      </w:r>
      <w:r>
        <w:t xml:space="preserve">Graphic Designer</w:t>
      </w:r>
      <w:r>
        <w:t xml:space="preserve"> </w:t>
      </w:r>
      <w:r>
        <w:t xml:space="preserve">will coordinate all scheduling directly with the client's project manager based in</w:t>
      </w:r>
      <w:r>
        <w:t xml:space="preserve"> </w:t>
      </w:r>
      <w:r>
        <w:t xml:space="preserve">Qatar Doha</w:t>
      </w:r>
      <w:r>
        <w:t xml:space="preserve">.</w:t>
      </w:r>
    </w:p>
    <w:bookmarkEnd w:id="24"/>
    <w:bookmarkStart w:id="25" w:name="payment-terms"/>
    <w:p>
      <w:pPr>
        <w:pStyle w:val="Heading2"/>
      </w:pPr>
      <w:r>
        <w:t xml:space="preserve">5. Payment Terms</w:t>
      </w:r>
    </w:p>
    <w:p>
      <w:pPr>
        <w:numPr>
          <w:ilvl w:val="0"/>
          <w:numId w:val="1001"/>
        </w:numPr>
        <w:pStyle w:val="Compact"/>
      </w:pPr>
      <w:r>
        <w:rPr>
          <w:bCs/>
          <w:b/>
        </w:rPr>
        <w:t xml:space="preserve">Advance Payment:</w:t>
      </w:r>
      <w:r>
        <w:t xml:space="preserve"> </w:t>
      </w:r>
      <w:r>
        <w:t xml:space="preserve">40% of the total</w:t>
      </w:r>
      <w:r>
        <w:t xml:space="preserve"> </w:t>
      </w:r>
      <w:r>
        <w:t xml:space="preserve">Quotation Estimate</w:t>
      </w:r>
      <w:r>
        <w:t xml:space="preserve"> </w:t>
      </w:r>
      <w:r>
        <w:t xml:space="preserve">value (QAR 26,311.20) due upon contract signing to initiate the</w:t>
      </w:r>
      <w:r>
        <w:t xml:space="preserve"> </w:t>
      </w:r>
      <w:r>
        <w:t xml:space="preserve">Graphic Designer</w:t>
      </w:r>
      <w:r>
        <w:t xml:space="preserve">'s work.</w:t>
      </w:r>
    </w:p>
    <w:p>
      <w:pPr>
        <w:numPr>
          <w:ilvl w:val="0"/>
          <w:numId w:val="1001"/>
        </w:numPr>
        <w:pStyle w:val="Compact"/>
      </w:pPr>
      <w:r>
        <w:rPr>
          <w:bCs/>
          <w:b/>
        </w:rPr>
        <w:t xml:space="preserve">Milestone Payment:</w:t>
      </w:r>
      <w:r>
        <w:t xml:space="preserve"> </w:t>
      </w:r>
      <w:r>
        <w:t xml:space="preserve">35% (QAR 23,022.30) due upon approval of the brand identity and stationery deliverables at Week 4.</w:t>
      </w:r>
    </w:p>
    <w:p>
      <w:pPr>
        <w:numPr>
          <w:ilvl w:val="0"/>
          <w:numId w:val="1001"/>
        </w:numPr>
        <w:pStyle w:val="Compact"/>
      </w:pPr>
      <w:r>
        <w:rPr>
          <w:bCs/>
          <w:b/>
        </w:rPr>
        <w:t xml:space="preserve">Final Payment:</w:t>
      </w:r>
      <w:r>
        <w:t xml:space="preserve"> </w:t>
      </w:r>
      <w:r>
        <w:t xml:space="preserve">25% (QAR 16,444.50) due upon delivery of all final files and completion of the project at Week 8.</w:t>
      </w:r>
    </w:p>
    <w:p>
      <w:pPr>
        <w:numPr>
          <w:ilvl w:val="0"/>
          <w:numId w:val="1001"/>
        </w:numPr>
        <w:pStyle w:val="Compact"/>
      </w:pPr>
      <w:r>
        <w:t xml:space="preserve">All payments shall be made via bank transfer to the studio's account with a local bank in</w:t>
      </w:r>
      <w:r>
        <w:t xml:space="preserve"> </w:t>
      </w:r>
      <w:r>
        <w:t xml:space="preserve">Qatar Doha</w:t>
      </w:r>
      <w:r>
        <w:t xml:space="preserve">. Invoices will be issued in Qatari Riyals (QAR) in accordance with Qatar Tax Authority regulations.</w:t>
      </w:r>
    </w:p>
    <w:bookmarkEnd w:id="25"/>
    <w:bookmarkStart w:id="26" w:name="terms-conditions"/>
    <w:p>
      <w:pPr>
        <w:pStyle w:val="Heading2"/>
      </w:pPr>
      <w:r>
        <w:t xml:space="preserve">6. Terms &amp;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subject to revision based on current market rates in</w:t>
      </w:r>
      <w:r>
        <w:t xml:space="preserve"> </w:t>
      </w:r>
      <w:r>
        <w:t xml:space="preserve">Qatar Doha</w:t>
      </w:r>
      <w:r>
        <w:t xml:space="preserve">.</w:t>
      </w:r>
    </w:p>
    <w:p>
      <w:pPr>
        <w:numPr>
          <w:ilvl w:val="0"/>
          <w:numId w:val="1002"/>
        </w:numPr>
        <w:pStyle w:val="Compact"/>
      </w:pPr>
      <w:r>
        <w:t xml:space="preserve">All intellectual property rights to the final approved designs will transfer to the client upon receipt of the full and final payment. Until such payment is made, the</w:t>
      </w:r>
      <w:r>
        <w:t xml:space="preserve"> </w:t>
      </w:r>
      <w:r>
        <w:t xml:space="preserve">Graphic Designer</w:t>
      </w:r>
      <w:r>
        <w:t xml:space="preserve"> </w:t>
      </w:r>
      <w:r>
        <w:t xml:space="preserve">and Creative Vision Studio LLC retain all rights to the work.</w:t>
      </w:r>
    </w:p>
    <w:p>
      <w:pPr>
        <w:numPr>
          <w:ilvl w:val="0"/>
          <w:numId w:val="1002"/>
        </w:numPr>
        <w:pStyle w:val="Compact"/>
      </w:pPr>
      <w:r>
        <w:t xml:space="preserve">The</w:t>
      </w:r>
      <w:r>
        <w:t xml:space="preserve"> </w:t>
      </w:r>
      <w:r>
        <w:t xml:space="preserve">Graphic Designer</w:t>
      </w:r>
      <w:r>
        <w:t xml:space="preserve"> </w:t>
      </w:r>
      <w:r>
        <w:t xml:space="preserve">is entitled to up to three (3) rounds of revisions per deliverable as stated in Item 06. Additional revision rounds will be billed at QAR 850 per hour.</w:t>
      </w:r>
    </w:p>
    <w:p>
      <w:pPr>
        <w:numPr>
          <w:ilvl w:val="0"/>
          <w:numId w:val="1002"/>
        </w:numPr>
        <w:pStyle w:val="Compact"/>
      </w:pPr>
      <w:r>
        <w:t xml:space="preserve">Source files (Adobe Illustrator, Photoshop, InDesign) will be delivered in the final handover package. Print-ready PDFs and optimised digital assets will also be included.</w:t>
      </w:r>
    </w:p>
    <w:p>
      <w:pPr>
        <w:numPr>
          <w:ilvl w:val="0"/>
          <w:numId w:val="1002"/>
        </w:numPr>
        <w:pStyle w:val="Compact"/>
      </w:pPr>
      <w:r>
        <w:t xml:space="preserve">This</w:t>
      </w:r>
      <w:r>
        <w:t xml:space="preserve"> </w:t>
      </w:r>
      <w:r>
        <w:t xml:space="preserve">Quotation Estimate</w:t>
      </w:r>
      <w:r>
        <w:t xml:space="preserve"> </w:t>
      </w:r>
      <w:r>
        <w:t xml:space="preserve">does not include third-party costs such as professional photography, stock licensing, or physical print production. These will be quoted separately if required.</w:t>
      </w:r>
    </w:p>
    <w:p>
      <w:pPr>
        <w:numPr>
          <w:ilvl w:val="0"/>
          <w:numId w:val="1002"/>
        </w:numPr>
        <w:pStyle w:val="Compact"/>
      </w:pPr>
      <w:r>
        <w:t xml:space="preserve">Both parties agree to resolve any disputes arising from this</w:t>
      </w:r>
      <w:r>
        <w:t xml:space="preserve"> </w:t>
      </w:r>
      <w:r>
        <w:t xml:space="preserve">Quotation Estimate</w:t>
      </w:r>
      <w:r>
        <w:t xml:space="preserve"> </w:t>
      </w:r>
      <w:r>
        <w:t xml:space="preserve">through amicable negotiation. In the event of unresolved disputes, the matter shall be subject to the jurisdiction of the courts in</w:t>
      </w:r>
      <w:r>
        <w:t xml:space="preserve"> </w:t>
      </w:r>
      <w:r>
        <w:t xml:space="preserve">Qatar Doha</w:t>
      </w:r>
      <w:r>
        <w:t xml:space="preserve">, State of Qatar.</w:t>
      </w:r>
    </w:p>
    <w:p>
      <w:pPr>
        <w:numPr>
          <w:ilvl w:val="0"/>
          <w:numId w:val="1002"/>
        </w:numPr>
        <w:pStyle w:val="Compact"/>
      </w:pPr>
      <w:r>
        <w:t xml:space="preserve">The</w:t>
      </w:r>
      <w:r>
        <w:t xml:space="preserve"> </w:t>
      </w:r>
      <w:r>
        <w:t xml:space="preserve">Graphic Designer</w:t>
      </w:r>
      <w:r>
        <w:t xml:space="preserve"> </w:t>
      </w:r>
      <w:r>
        <w:t xml:space="preserve">will comply with all applicable Qatari laws and regulations, including the Qatar Advertising Standards and any sector-specific guidelines relevant to the client's industry.</w:t>
      </w:r>
    </w:p>
    <w:bookmarkEnd w:id="26"/>
    <w:bookmarkStart w:id="27" w:name="acceptance-authorisation"/>
    <w:p>
      <w:pPr>
        <w:pStyle w:val="Heading2"/>
      </w:pPr>
      <w:r>
        <w:t xml:space="preserve">7. Acceptance &amp; Authorisation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Graphic Designer</w:t>
      </w:r>
      <w:r>
        <w:t xml:space="preserve"> </w:t>
      </w:r>
      <w:r>
        <w:t xml:space="preserve">services in</w:t>
      </w:r>
      <w:r>
        <w:t xml:space="preserve"> </w:t>
      </w:r>
      <w:r>
        <w:t xml:space="preserve">Qatar Doha</w:t>
      </w:r>
      <w:r>
        <w:t xml:space="preserve"> </w:t>
      </w:r>
      <w:r>
        <w:t xml:space="preserve">in full, including all terms, conditions, pricing, and timelines as stated herein. This signature constitutes a binding agreement between the parties.</w:t>
      </w:r>
    </w:p>
    <w:bookmarkEnd w:id="27"/>
    <w:p>
      <w:pPr>
        <w:pStyle w:val="BodyText"/>
      </w:pPr>
      <w:r>
        <w:rPr>
          <w:bCs/>
          <w:b/>
        </w:rPr>
        <w:t xml:space="preserve">For Creative Vision Studio LLC</w:t>
      </w:r>
      <w:r>
        <w:br/>
      </w:r>
      <w:r>
        <w:t xml:space="preserve">Name: _________________________</w:t>
      </w:r>
      <w:r>
        <w:br/>
      </w:r>
      <w:r>
        <w:t xml:space="preserve">Title: Lead Graphic Designer</w:t>
      </w:r>
      <w:r>
        <w:br/>
      </w:r>
      <w:r>
        <w:t xml:space="preserve">Date: _________________________</w:t>
      </w:r>
    </w:p>
    <w:p>
      <w:pPr>
        <w:pStyle w:val="BodyText"/>
      </w:pPr>
      <w:r>
        <w:rPr>
          <w:bCs/>
          <w:b/>
        </w:rPr>
        <w:t xml:space="preserve">For Al Rayyan Business Group W.L.L.</w:t>
      </w:r>
      <w:r>
        <w:br/>
      </w:r>
      <w:r>
        <w:t xml:space="preserve">Name: _________________________</w:t>
      </w:r>
      <w:r>
        <w:br/>
      </w:r>
      <w:r>
        <w:t xml:space="preserve">Title: Marketing Director</w:t>
      </w:r>
      <w:r>
        <w:br/>
      </w:r>
      <w:r>
        <w:t xml:space="preserve">Date: _________________________</w:t>
      </w:r>
    </w:p>
    <w:p>
      <w:pPr>
        <w:pStyle w:val="BodyText"/>
      </w:pPr>
      <w:r>
        <w:t xml:space="preserve">Creative Vision Studio LLC — Msheireb Downtown Business Park, Doha, Qatar — CR No. 123456 — VAT Reg. No. QV-789012345</w:t>
      </w:r>
    </w:p>
    <w:p>
      <w:pPr>
        <w:pStyle w:val="BodyText"/>
      </w:pPr>
      <w:r>
        <w:t xml:space="preserve">This Quotation Estimate is a confidential document intended solely for the named client. Unauthorised reproduction or distribution is prohibited.</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Qatar Doha</dc:title>
  <dc:creator/>
  <dc:language>en</dc:language>
  <cp:keywords/>
  <dcterms:created xsi:type="dcterms:W3CDTF">2026-10-10T05:45:44Z</dcterms:created>
  <dcterms:modified xsi:type="dcterms:W3CDTF">2026-10-10T05:45:44Z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