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Moscow,</w:t>
      </w:r>
      <w:r>
        <w:t xml:space="preserve"> </w:t>
      </w:r>
      <w:r>
        <w:t xml:space="preserve">Russia</w:t>
      </w:r>
    </w:p>
    <w:bookmarkStart w:id="20" w:name="quotation-estimate"/>
    <w:p>
      <w:pPr>
        <w:pStyle w:val="Heading1"/>
      </w:pPr>
      <w:r>
        <w:t xml:space="preserve">QUOTATION ESTIMATE</w:t>
      </w:r>
    </w:p>
    <w:p>
      <w:pPr>
        <w:pStyle w:val="FirstParagraph"/>
      </w:pPr>
      <w:r>
        <w:t xml:space="preserve">Professional Graphic Designer Services — Moscow, Russia</w:t>
      </w:r>
    </w:p>
    <w:p>
      <w:pPr>
        <w:pStyle w:val="BodyText"/>
      </w:pPr>
      <w:r>
        <w:t xml:space="preserve">Document Reference: QE-MOW-2025-0472 | Issued in Moscow, Russian Federation</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QE-MOW-2025-0472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c>
          <w:tcPr/>
          <w:p>
            <w:pPr>
              <w:pStyle w:val="Compact"/>
              <w:jc w:val="left"/>
            </w:pPr>
            <w:r>
              <w:t xml:space="preserve">Currency</w:t>
            </w:r>
          </w:p>
        </w:tc>
        <w:tc>
          <w:tcPr/>
          <w:p>
            <w:pPr>
              <w:pStyle w:val="Compact"/>
              <w:jc w:val="left"/>
            </w:pPr>
            <w:r>
              <w:t xml:space="preserve">Russian Ruble (RUB / &amp;rub;)</w:t>
            </w:r>
          </w:p>
        </w:tc>
      </w:tr>
      <w:tr>
        <w:tc>
          <w:tcPr/>
          <w:p>
            <w:pPr>
              <w:pStyle w:val="Compact"/>
              <w:jc w:val="left"/>
            </w:pPr>
            <w:r>
              <w:t xml:space="preserve">Service Provider</w:t>
            </w:r>
          </w:p>
        </w:tc>
        <w:tc>
          <w:tcPr>
            <w:gridSpan w:val="3"/>
          </w:tcPr>
          <w:p>
            <w:pPr>
              <w:pStyle w:val="Compact"/>
              <w:jc w:val="left"/>
            </w:pPr>
            <w:r>
              <w:t xml:space="preserve">Creative Studio "Vektor Design" LLC, 12 Tverskaya Street, Moscow, 125009, Russian Federation. INN: 7701234567 | OGRN: 1157746001234</w:t>
            </w:r>
          </w:p>
        </w:tc>
      </w:tr>
      <w:tr>
        <w:tc>
          <w:tcPr/>
          <w:p>
            <w:pPr>
              <w:pStyle w:val="Compact"/>
              <w:jc w:val="left"/>
            </w:pPr>
            <w:r>
              <w:t xml:space="preserve">Client</w:t>
            </w:r>
          </w:p>
        </w:tc>
        <w:tc>
          <w:tcPr>
            <w:gridSpan w:val="3"/>
          </w:tcPr>
          <w:p>
            <w:pPr>
              <w:pStyle w:val="Compact"/>
              <w:jc w:val="left"/>
            </w:pPr>
            <w:r>
              <w:t xml:space="preserve">[Client Company Name], [Client Address], Moscow, Russian Federation</w:t>
            </w:r>
          </w:p>
        </w:tc>
      </w:tr>
      <w:tr>
        <w:tc>
          <w:tcPr/>
          <w:p>
            <w:pPr>
              <w:pStyle w:val="Compact"/>
              <w:jc w:val="left"/>
            </w:pPr>
            <w:r>
              <w:t xml:space="preserve">Prepared By</w:t>
            </w:r>
          </w:p>
        </w:tc>
        <w:tc>
          <w:tcPr/>
          <w:p>
            <w:pPr>
              <w:pStyle w:val="Compact"/>
              <w:jc w:val="left"/>
            </w:pPr>
            <w:r>
              <w:t xml:space="preserve">Alexei Petrov, Lead Graphic Designer</w:t>
            </w:r>
          </w:p>
        </w:tc>
        <w:tc>
          <w:tcPr/>
          <w:p>
            <w:pPr>
              <w:pStyle w:val="Compact"/>
              <w:jc w:val="left"/>
            </w:pPr>
            <w:r>
              <w:t xml:space="preserve">Contact</w:t>
            </w:r>
          </w:p>
        </w:tc>
        <w:tc>
          <w:tcPr/>
          <w:p>
            <w:pPr>
              <w:pStyle w:val="Compact"/>
              <w:jc w:val="left"/>
            </w:pPr>
            <w:r>
              <w:t xml:space="preserve">+7 (495) 123-45-67 | a.petrov@vektordesign.ru</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Creative Studio "Vektor Design" LLC to provide a comprehensive, itemized cost breakdown for professional</w:t>
      </w:r>
      <w:r>
        <w:t xml:space="preserve"> </w:t>
      </w:r>
      <w:r>
        <w:t xml:space="preserve">Graphic Designer</w:t>
      </w:r>
      <w:r>
        <w:t xml:space="preserve"> </w:t>
      </w:r>
      <w:r>
        <w:t xml:space="preserve">services to be delivered in</w:t>
      </w:r>
      <w:r>
        <w:t xml:space="preserve"> </w:t>
      </w:r>
      <w:r>
        <w:t xml:space="preserve">Moscow, Russia</w:t>
      </w:r>
      <w:r>
        <w:t xml:space="preserve">. This document serves as a formal proposal outlining the scope of work, deliverables, timelines, and associated fees for the engagement of a senior Graphic Designer to support the client's branding, marketing, and visual communication needs within the Moscow metropolitan area and the broader Russian Federation market.</w:t>
      </w:r>
    </w:p>
    <w:p>
      <w:pPr>
        <w:pStyle w:val="BodyText"/>
      </w:pPr>
      <w:r>
        <w:t xml:space="preserve">All pricing in this Quotation Estimate reflects current market rates for Graphic Designer services in Moscow as of June 2025, taking into account the local cost of living, industry standards set by the Moscow Association of Design Professionals, and applicable Russian Federation tax regulations including Value Added Tax (VAT / НДС) at the standard rate of 20%.</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Graphic Designer Service Description</w:t>
            </w:r>
          </w:p>
        </w:tc>
        <w:tc>
          <w:tcPr/>
          <w:p>
            <w:pPr>
              <w:pStyle w:val="Compact"/>
              <w:jc w:val="left"/>
            </w:pPr>
            <w:r>
              <w:t xml:space="preserve">Duration / Qty</w:t>
            </w:r>
          </w:p>
        </w:tc>
        <w:tc>
          <w:tcPr/>
          <w:p>
            <w:pPr>
              <w:pStyle w:val="Compact"/>
              <w:jc w:val="left"/>
            </w:pPr>
            <w:r>
              <w:t xml:space="preserve">Unit Rate (RUB)</w:t>
            </w:r>
          </w:p>
        </w:tc>
        <w:tc>
          <w:tcPr/>
          <w:p>
            <w:pPr>
              <w:pStyle w:val="Compact"/>
              <w:jc w:val="left"/>
            </w:pPr>
            <w:r>
              <w:t xml:space="preserve">Subtotal (RUB)</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Brand Identity Development — Full logo design, color palette, typography system, and brand guidelines document prepared by a senior Graphic Designer</w:t>
            </w:r>
          </w:p>
        </w:tc>
        <w:tc>
          <w:tcPr/>
          <w:p>
            <w:pPr>
              <w:pStyle w:val="Compact"/>
              <w:jc w:val="left"/>
            </w:pPr>
            <w:r>
              <w:t xml:space="preserve">3 weeks</w:t>
            </w:r>
          </w:p>
        </w:tc>
        <w:tc>
          <w:tcPr/>
          <w:p>
            <w:pPr>
              <w:pStyle w:val="Compact"/>
              <w:jc w:val="left"/>
            </w:pPr>
            <w:r>
              <w:t xml:space="preserve">&amp;rub; 185,000</w:t>
            </w:r>
          </w:p>
        </w:tc>
        <w:tc>
          <w:tcPr/>
          <w:p>
            <w:pPr>
              <w:pStyle w:val="Compact"/>
              <w:jc w:val="left"/>
            </w:pPr>
            <w:r>
              <w:t xml:space="preserve">&amp;rub; 185,000</w:t>
            </w:r>
          </w:p>
        </w:tc>
        <w:tc>
          <w:tcPr/>
          <w:p>
            <w:pPr>
              <w:pStyle w:val="Compact"/>
              <w:jc w:val="left"/>
            </w:pPr>
            <w:r>
              <w:t xml:space="preserve">Includes 3 revision rounds</w:t>
            </w:r>
          </w:p>
        </w:tc>
      </w:tr>
      <w:tr>
        <w:tc>
          <w:tcPr/>
          <w:p>
            <w:pPr>
              <w:pStyle w:val="Compact"/>
              <w:jc w:val="left"/>
            </w:pPr>
            <w:r>
              <w:t xml:space="preserve">2</w:t>
            </w:r>
          </w:p>
        </w:tc>
        <w:tc>
          <w:tcPr/>
          <w:p>
            <w:pPr>
              <w:pStyle w:val="Compact"/>
              <w:jc w:val="left"/>
            </w:pPr>
            <w:r>
              <w:t xml:space="preserve">Corporate Stationery Design — Business cards, letterheads, envelopes, and presentation folders designed in Moscow studio</w:t>
            </w:r>
          </w:p>
        </w:tc>
        <w:tc>
          <w:tcPr/>
          <w:p>
            <w:pPr>
              <w:pStyle w:val="Compact"/>
              <w:jc w:val="left"/>
            </w:pPr>
            <w:r>
              <w:t xml:space="preserve">1.5 weeks</w:t>
            </w:r>
          </w:p>
        </w:tc>
        <w:tc>
          <w:tcPr/>
          <w:p>
            <w:pPr>
              <w:pStyle w:val="Compact"/>
              <w:jc w:val="left"/>
            </w:pPr>
            <w:r>
              <w:t xml:space="preserve">&amp;rub; 92,000</w:t>
            </w:r>
          </w:p>
        </w:tc>
        <w:tc>
          <w:tcPr/>
          <w:p>
            <w:pPr>
              <w:pStyle w:val="Compact"/>
              <w:jc w:val="left"/>
            </w:pPr>
            <w:r>
              <w:t xml:space="preserve">&amp;rub; 92,000</w:t>
            </w:r>
          </w:p>
        </w:tc>
        <w:tc>
          <w:tcPr/>
          <w:p>
            <w:pPr>
              <w:pStyle w:val="Compact"/>
              <w:jc w:val="left"/>
            </w:pPr>
            <w:r>
              <w:t xml:space="preserve">Print-ready files (CMYK, 300 DPI)</w:t>
            </w:r>
          </w:p>
        </w:tc>
      </w:tr>
      <w:tr>
        <w:tc>
          <w:tcPr/>
          <w:p>
            <w:pPr>
              <w:pStyle w:val="Compact"/>
              <w:jc w:val="left"/>
            </w:pPr>
            <w:r>
              <w:t xml:space="preserve">3</w:t>
            </w:r>
          </w:p>
        </w:tc>
        <w:tc>
          <w:tcPr/>
          <w:p>
            <w:pPr>
              <w:pStyle w:val="Compact"/>
              <w:jc w:val="left"/>
            </w:pPr>
            <w:r>
              <w:t xml:space="preserve">Digital Marketing Collateral — Social media templates, email banners, and web graphics created by the assigned Graphic Designer</w:t>
            </w:r>
          </w:p>
        </w:tc>
        <w:tc>
          <w:tcPr/>
          <w:p>
            <w:pPr>
              <w:pStyle w:val="Compact"/>
              <w:jc w:val="left"/>
            </w:pPr>
            <w:r>
              <w:t xml:space="preserve">2 weeks</w:t>
            </w:r>
          </w:p>
        </w:tc>
        <w:tc>
          <w:tcPr/>
          <w:p>
            <w:pPr>
              <w:pStyle w:val="Compact"/>
              <w:jc w:val="left"/>
            </w:pPr>
            <w:r>
              <w:t xml:space="preserve">&amp;rub; 128,000</w:t>
            </w:r>
          </w:p>
        </w:tc>
        <w:tc>
          <w:tcPr/>
          <w:p>
            <w:pPr>
              <w:pStyle w:val="Compact"/>
              <w:jc w:val="left"/>
            </w:pPr>
            <w:r>
              <w:t xml:space="preserve">&amp;rub; 128,000</w:t>
            </w:r>
          </w:p>
        </w:tc>
        <w:tc>
          <w:tcPr/>
          <w:p>
            <w:pPr>
              <w:pStyle w:val="Compact"/>
              <w:jc w:val="left"/>
            </w:pPr>
            <w:r>
              <w:t xml:space="preserve">12 template variations</w:t>
            </w:r>
          </w:p>
        </w:tc>
      </w:tr>
      <w:tr>
        <w:tc>
          <w:tcPr/>
          <w:p>
            <w:pPr>
              <w:pStyle w:val="Compact"/>
              <w:jc w:val="left"/>
            </w:pPr>
            <w:r>
              <w:t xml:space="preserve">4</w:t>
            </w:r>
          </w:p>
        </w:tc>
        <w:tc>
          <w:tcPr/>
          <w:p>
            <w:pPr>
              <w:pStyle w:val="Compact"/>
              <w:jc w:val="left"/>
            </w:pPr>
            <w:r>
              <w:t xml:space="preserve">Print Advertising Design — Billboards, outdoor advertising, and in-store signage for Moscow city locations</w:t>
            </w:r>
          </w:p>
        </w:tc>
        <w:tc>
          <w:tcPr/>
          <w:p>
            <w:pPr>
              <w:pStyle w:val="Compact"/>
              <w:jc w:val="left"/>
            </w:pPr>
            <w:r>
              <w:t xml:space="preserve">2 weeks</w:t>
            </w:r>
          </w:p>
        </w:tc>
        <w:tc>
          <w:tcPr/>
          <w:p>
            <w:pPr>
              <w:pStyle w:val="Compact"/>
              <w:jc w:val="left"/>
            </w:pPr>
            <w:r>
              <w:t xml:space="preserve">&amp;rub; 156,000</w:t>
            </w:r>
          </w:p>
        </w:tc>
        <w:tc>
          <w:tcPr/>
          <w:p>
            <w:pPr>
              <w:pStyle w:val="Compact"/>
              <w:jc w:val="left"/>
            </w:pPr>
            <w:r>
              <w:t xml:space="preserve">&amp;rub; 156,000</w:t>
            </w:r>
          </w:p>
        </w:tc>
        <w:tc>
          <w:tcPr/>
          <w:p>
            <w:pPr>
              <w:pStyle w:val="Compact"/>
              <w:jc w:val="left"/>
            </w:pPr>
            <w:r>
              <w:t xml:space="preserve">Compliant with Moscow advertising regulations</w:t>
            </w:r>
          </w:p>
        </w:tc>
      </w:tr>
      <w:tr>
        <w:tc>
          <w:tcPr/>
          <w:p>
            <w:pPr>
              <w:pStyle w:val="Compact"/>
              <w:jc w:val="left"/>
            </w:pPr>
            <w:r>
              <w:t xml:space="preserve">5</w:t>
            </w:r>
          </w:p>
        </w:tc>
        <w:tc>
          <w:tcPr/>
          <w:p>
            <w:pPr>
              <w:pStyle w:val="Compact"/>
              <w:jc w:val="left"/>
            </w:pPr>
            <w:r>
              <w:t xml:space="preserve">Packaging &amp; Label Design — Product packaging concept, dielines, and final production files</w:t>
            </w:r>
          </w:p>
        </w:tc>
        <w:tc>
          <w:tcPr/>
          <w:p>
            <w:pPr>
              <w:pStyle w:val="Compact"/>
              <w:jc w:val="left"/>
            </w:pPr>
            <w:r>
              <w:t xml:space="preserve">3 weeks</w:t>
            </w:r>
          </w:p>
        </w:tc>
        <w:tc>
          <w:tcPr/>
          <w:p>
            <w:pPr>
              <w:pStyle w:val="Compact"/>
              <w:jc w:val="left"/>
            </w:pPr>
            <w:r>
              <w:t xml:space="preserve">&amp;rub; 210,000</w:t>
            </w:r>
          </w:p>
        </w:tc>
        <w:tc>
          <w:tcPr/>
          <w:p>
            <w:pPr>
              <w:pStyle w:val="Compact"/>
              <w:jc w:val="left"/>
            </w:pPr>
            <w:r>
              <w:t xml:space="preserve">&amp;rub; 210,000</w:t>
            </w:r>
          </w:p>
        </w:tc>
        <w:tc>
          <w:tcPr/>
          <w:p>
            <w:pPr>
              <w:pStyle w:val="Compact"/>
              <w:jc w:val="left"/>
            </w:pPr>
            <w:r>
              <w:t xml:space="preserve">Includes material consultation</w:t>
            </w:r>
          </w:p>
        </w:tc>
      </w:tr>
      <w:tr>
        <w:tc>
          <w:tcPr/>
          <w:p>
            <w:pPr>
              <w:pStyle w:val="Compact"/>
              <w:jc w:val="left"/>
            </w:pPr>
            <w:r>
              <w:t xml:space="preserve">6</w:t>
            </w:r>
          </w:p>
        </w:tc>
        <w:tc>
          <w:tcPr/>
          <w:p>
            <w:pPr>
              <w:pStyle w:val="Compact"/>
              <w:jc w:val="left"/>
            </w:pPr>
            <w:r>
              <w:t xml:space="preserve">Ongoing Graphic Designer Retainer — Monthly dedicated Graphic Designer support (40 hours/month) for ad-hoc design requests</w:t>
            </w:r>
          </w:p>
        </w:tc>
        <w:tc>
          <w:tcPr/>
          <w:p>
            <w:pPr>
              <w:pStyle w:val="Compact"/>
              <w:jc w:val="left"/>
            </w:pPr>
            <w:r>
              <w:t xml:space="preserve">12 months</w:t>
            </w:r>
          </w:p>
        </w:tc>
        <w:tc>
          <w:tcPr/>
          <w:p>
            <w:pPr>
              <w:pStyle w:val="Compact"/>
              <w:jc w:val="left"/>
            </w:pPr>
            <w:r>
              <w:t xml:space="preserve">&amp;rub; 145,000/mo</w:t>
            </w:r>
          </w:p>
        </w:tc>
        <w:tc>
          <w:tcPr/>
          <w:p>
            <w:pPr>
              <w:pStyle w:val="Compact"/>
              <w:jc w:val="left"/>
            </w:pPr>
            <w:r>
              <w:t xml:space="preserve">&amp;rub; 1,740,000</w:t>
            </w:r>
          </w:p>
        </w:tc>
        <w:tc>
          <w:tcPr/>
          <w:p>
            <w:pPr>
              <w:pStyle w:val="Compact"/>
              <w:jc w:val="left"/>
            </w:pPr>
            <w:r>
              <w:t xml:space="preserve">First 3 months at 50% rate</w:t>
            </w:r>
          </w:p>
        </w:tc>
      </w:tr>
      <w:tr>
        <w:tc>
          <w:tcPr/>
          <w:p>
            <w:pPr>
              <w:pStyle w:val="Compact"/>
              <w:jc w:val="left"/>
            </w:pPr>
            <w:r>
              <w:t xml:space="preserve">7</w:t>
            </w:r>
          </w:p>
        </w:tc>
        <w:tc>
          <w:tcPr/>
          <w:p>
            <w:pPr>
              <w:pStyle w:val="Compact"/>
              <w:jc w:val="left"/>
            </w:pPr>
            <w:r>
              <w:t xml:space="preserve">On-Site Consultation — In-person meetings at client's Moscow office for design reviews and creative direction</w:t>
            </w:r>
          </w:p>
        </w:tc>
        <w:tc>
          <w:tcPr/>
          <w:p>
            <w:pPr>
              <w:pStyle w:val="Compact"/>
              <w:jc w:val="left"/>
            </w:pPr>
            <w:r>
              <w:t xml:space="preserve">8 sessions</w:t>
            </w:r>
          </w:p>
        </w:tc>
        <w:tc>
          <w:tcPr/>
          <w:p>
            <w:pPr>
              <w:pStyle w:val="Compact"/>
              <w:jc w:val="left"/>
            </w:pPr>
            <w:r>
              <w:t xml:space="preserve">&amp;rub; 8,500</w:t>
            </w:r>
          </w:p>
        </w:tc>
        <w:tc>
          <w:tcPr/>
          <w:p>
            <w:pPr>
              <w:pStyle w:val="Compact"/>
              <w:jc w:val="left"/>
            </w:pPr>
            <w:r>
              <w:t xml:space="preserve">&amp;rub; 68,000</w:t>
            </w:r>
          </w:p>
        </w:tc>
        <w:tc>
          <w:tcPr/>
          <w:p>
            <w:pPr>
              <w:pStyle w:val="Compact"/>
              <w:jc w:val="left"/>
            </w:pPr>
            <w:r>
              <w:t xml:space="preserve">Within Moscow city limits</w:t>
            </w:r>
          </w:p>
        </w:tc>
      </w:tr>
      <w:tr>
        <w:tc>
          <w:tcPr>
            <w:gridSpan w:val="4"/>
          </w:tcPr>
          <w:p>
            <w:pPr>
              <w:pStyle w:val="Compact"/>
              <w:jc w:val="left"/>
            </w:pPr>
            <w:r>
              <w:t xml:space="preserve">Subtotal (excluding VAT)</w:t>
            </w:r>
          </w:p>
        </w:tc>
        <w:tc>
          <w:tcPr/>
          <w:p>
            <w:pPr>
              <w:pStyle w:val="Compact"/>
              <w:jc w:val="left"/>
            </w:pPr>
            <w:r>
              <w:t xml:space="preserve">&amp;rub; 2,579,000</w:t>
            </w:r>
          </w:p>
        </w:tc>
        <w:tc>
          <w:tcPr/>
          <w:p>
            <w:pPr>
              <w:pStyle w:val="Compact"/>
            </w:pPr>
          </w:p>
        </w:tc>
      </w:tr>
      <w:tr>
        <w:tc>
          <w:tcPr>
            <w:gridSpan w:val="4"/>
          </w:tcPr>
          <w:p>
            <w:pPr>
              <w:pStyle w:val="Compact"/>
              <w:jc w:val="left"/>
            </w:pPr>
            <w:r>
              <w:t xml:space="preserve">VAT (НДС) 20%</w:t>
            </w:r>
          </w:p>
        </w:tc>
        <w:tc>
          <w:tcPr/>
          <w:p>
            <w:pPr>
              <w:pStyle w:val="Compact"/>
              <w:jc w:val="left"/>
            </w:pPr>
            <w:r>
              <w:t xml:space="preserve">&amp;rub; 515,800</w:t>
            </w:r>
          </w:p>
        </w:tc>
        <w:tc>
          <w:tcPr/>
          <w:p>
            <w:pPr>
              <w:pStyle w:val="Compact"/>
            </w:pPr>
          </w:p>
        </w:tc>
      </w:tr>
      <w:tr>
        <w:tc>
          <w:tcPr>
            <w:gridSpan w:val="4"/>
          </w:tcPr>
          <w:p>
            <w:pPr>
              <w:pStyle w:val="Compact"/>
              <w:jc w:val="left"/>
            </w:pPr>
            <w:r>
              <w:t xml:space="preserve">TOTAL ESTIMATED COST</w:t>
            </w:r>
          </w:p>
        </w:tc>
        <w:tc>
          <w:tcPr/>
          <w:p>
            <w:pPr>
              <w:pStyle w:val="Compact"/>
              <w:jc w:val="left"/>
            </w:pPr>
            <w:r>
              <w:t xml:space="preserve">&amp;rub; 3,094,800</w:t>
            </w:r>
          </w:p>
        </w:tc>
        <w:tc>
          <w:tcPr/>
          <w:p>
            <w:pPr>
              <w:pStyle w:val="Compact"/>
              <w:jc w:val="left"/>
            </w:pPr>
            <w:r>
              <w:t xml:space="preserve">Three million ninety-four thousand eight hundred rubles</w:t>
            </w:r>
          </w:p>
        </w:tc>
      </w:tr>
    </w:tbl>
    <w:bookmarkEnd w:id="22"/>
    <w:bookmarkStart w:id="23" w:name="terms-and-conditions"/>
    <w:p>
      <w:pPr>
        <w:pStyle w:val="Heading2"/>
      </w:pPr>
      <w:r>
        <w:t xml:space="preserve">3. Terms and Conditions</w:t>
      </w:r>
    </w:p>
    <w:p>
      <w:pPr>
        <w:numPr>
          <w:ilvl w:val="0"/>
          <w:numId w:val="1001"/>
        </w:numPr>
        <w:pStyle w:val="Compact"/>
      </w:pPr>
      <w:r>
        <w:rPr>
          <w:bCs/>
          <w:b/>
        </w:rPr>
        <w:t xml:space="preserve">Validity:</w:t>
      </w:r>
      <w:r>
        <w:t xml:space="preserve"> </w:t>
      </w:r>
      <w:r>
        <w:t xml:space="preserve">This Quotation Estimate is valid for 30 calendar days from the date of issue. After the expiration date, all rates for Graphic Designer services in Moscow may be subject to revision based on market conditions and exchange rate fluctuations.</w:t>
      </w:r>
    </w:p>
    <w:p>
      <w:pPr>
        <w:numPr>
          <w:ilvl w:val="0"/>
          <w:numId w:val="1001"/>
        </w:numPr>
        <w:pStyle w:val="Compact"/>
      </w:pPr>
      <w:r>
        <w:rPr>
          <w:bCs/>
          <w:b/>
        </w:rPr>
        <w:t xml:space="preserve">Payment Terms:</w:t>
      </w:r>
      <w:r>
        <w:t xml:space="preserve"> </w:t>
      </w:r>
      <w:r>
        <w:t xml:space="preserve">40% advance payment upon acceptance of this Quotation Estimate; 30% upon completion of the mid-project milestone; 30% upon final delivery and written acceptance. Payments shall be made via bank transfer to the account of Creative Studio "Vektor Design" LLC, Sberbank Moscow Branch, BIC: 044525225, Account: 40702810400000012345.</w:t>
      </w:r>
    </w:p>
    <w:p>
      <w:pPr>
        <w:numPr>
          <w:ilvl w:val="0"/>
          <w:numId w:val="1001"/>
        </w:numPr>
        <w:pStyle w:val="Compact"/>
      </w:pPr>
      <w:r>
        <w:rPr>
          <w:bCs/>
          <w:b/>
        </w:rPr>
        <w:t xml:space="preserve">Revisions:</w:t>
      </w:r>
      <w:r>
        <w:t xml:space="preserve"> </w:t>
      </w:r>
      <w:r>
        <w:t xml:space="preserve">Each service item includes the number of revision rounds specified in the table above. Additional revisions requested by the client beyond the agreed scope will be billed at the Graphic Designer's hourly rate of &amp;rub; 4,500 per hour.</w:t>
      </w:r>
    </w:p>
    <w:p>
      <w:pPr>
        <w:numPr>
          <w:ilvl w:val="0"/>
          <w:numId w:val="1001"/>
        </w:numPr>
        <w:pStyle w:val="Compact"/>
      </w:pPr>
      <w:r>
        <w:rPr>
          <w:bCs/>
          <w:b/>
        </w:rPr>
        <w:t xml:space="preserve">Intellectual Property:</w:t>
      </w:r>
      <w:r>
        <w:t xml:space="preserve"> </w:t>
      </w:r>
      <w:r>
        <w:t xml:space="preserve">Upon full payment, all final design deliverables created by the Graphic Designer shall become the exclusive property of the client. The studio retains the right to display completed work in its portfolio, subject to the client's written consent, in accordance with the Civil Code of the Russian Federation, Part IV, Chapter 71.</w:t>
      </w:r>
    </w:p>
    <w:p>
      <w:pPr>
        <w:numPr>
          <w:ilvl w:val="0"/>
          <w:numId w:val="1001"/>
        </w:numPr>
        <w:pStyle w:val="Compact"/>
      </w:pPr>
      <w:r>
        <w:rPr>
          <w:bCs/>
          <w:b/>
        </w:rPr>
        <w:t xml:space="preserve">Confidentiality:</w:t>
      </w:r>
      <w:r>
        <w:t xml:space="preserve"> </w:t>
      </w:r>
      <w:r>
        <w:t xml:space="preserve">The Graphic Designer and all studio personnel shall maintain strict confidentiality regarding the client's trade secrets, business strategies, and proprietary information, in compliance with Federal Law No. 152-FZ "On Personal Data" and applicable Russian commercial secrecy legislation.</w:t>
      </w:r>
    </w:p>
    <w:p>
      <w:pPr>
        <w:numPr>
          <w:ilvl w:val="0"/>
          <w:numId w:val="1001"/>
        </w:numPr>
        <w:pStyle w:val="Compact"/>
      </w:pPr>
      <w:r>
        <w:rPr>
          <w:bCs/>
          <w:b/>
        </w:rPr>
        <w:t xml:space="preserve">Force Majeure:</w:t>
      </w:r>
      <w:r>
        <w:t xml:space="preserve"> </w:t>
      </w:r>
      <w:r>
        <w:t xml:space="preserve">Neither party shall be liable for delays or non-performance caused by events beyond reasonable control, including but not limited to government-mandated closures in Moscow, natural disasters, or acts of war, as defined under Article 416 of the Civil Code of the Russian Federation.</w:t>
      </w:r>
    </w:p>
    <w:p>
      <w:pPr>
        <w:numPr>
          <w:ilvl w:val="0"/>
          <w:numId w:val="1001"/>
        </w:numPr>
        <w:pStyle w:val="Compact"/>
      </w:pPr>
      <w:r>
        <w:rPr>
          <w:bCs/>
          <w:b/>
        </w:rPr>
        <w:t xml:space="preserve">Governing Law:</w:t>
      </w:r>
      <w:r>
        <w:t xml:space="preserve"> </w:t>
      </w:r>
      <w:r>
        <w:t xml:space="preserve">This Quotation Estimate and any resulting contract shall be governed by and interpreted in accordance with the laws of the Russian Federation. Disputes shall be resolved through the Arbitration Court of the City of Moscow.</w:t>
      </w:r>
    </w:p>
    <w:p>
      <w:pPr>
        <w:numPr>
          <w:ilvl w:val="0"/>
          <w:numId w:val="1001"/>
        </w:numPr>
        <w:pStyle w:val="Compact"/>
      </w:pPr>
      <w:r>
        <w:rPr>
          <w:bCs/>
          <w:b/>
        </w:rPr>
        <w:t xml:space="preserve">Working Hours:</w:t>
      </w:r>
      <w:r>
        <w:t xml:space="preserve"> </w:t>
      </w:r>
      <w:r>
        <w:t xml:space="preserve">The assigned Graphic Designer operates on a standard Moscow business schedule: Monday through Friday, 09:00 to 18:00 (MSK / UTC+3), with a one-hour lunch break. Weekend or after-hours work requires prior written approval and is billed at 1.5x the standard rate.</w:t>
      </w:r>
    </w:p>
    <w:p>
      <w:pPr>
        <w:pStyle w:val="FirstParagraph"/>
      </w:pPr>
      <w:r>
        <w:rPr>
          <w:bCs/>
          <w:b/>
        </w:rPr>
        <w:t xml:space="preserve">Important Note:</w:t>
      </w:r>
      <w:r>
        <w:t xml:space="preserve"> </w:t>
      </w:r>
      <w:r>
        <w:t xml:space="preserve">This Quotation Estimate is a non-binding document and does not constitute a final contract. A formal Service Agreement must be executed by both parties before any Graphic Designer work commences. All prices are quoted in Russian Rubles (RUB) and are subject to the VAT rate in effect at the time of invoicing. The client acknowledges that this estimate was prepared specifically for use in Moscow, Russia, and references to local regulations, tax codes, and industry standards pertain to the Russian Federation jurisdiction.</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for Graphic Designer services in Moscow, Russia, and agrees to the terms, conditions, and pricing outlined herein. This signature authorizes Creative Studio "Vektor Design" LLC to proceed with the engagement of the designated Graphic Designer upon execution of the formal Service Agreement.</w:t>
      </w:r>
    </w:p>
    <w:p>
      <w:pPr>
        <w:pStyle w:val="BodyText"/>
      </w:pPr>
      <w:r>
        <w:t xml:space="preserve">For the Service Provider:</w:t>
      </w:r>
    </w:p>
    <w:p>
      <w:pPr>
        <w:pStyle w:val="BodyText"/>
      </w:pPr>
      <w:r>
        <w:t xml:space="preserve">Creative Studio "Vektor Design" LLC</w:t>
      </w:r>
    </w:p>
    <w:p>
      <w:pPr>
        <w:pStyle w:val="BodyText"/>
      </w:pPr>
      <w:r>
        <w:t xml:space="preserve">Alexei Petrov</w:t>
      </w:r>
    </w:p>
    <w:p>
      <w:pPr>
        <w:pStyle w:val="BodyText"/>
      </w:pPr>
      <w:r>
        <w:t xml:space="preserve">Lead Graphic Designer / Director</w:t>
      </w:r>
    </w:p>
    <w:p>
      <w:pPr>
        <w:pStyle w:val="BodyText"/>
      </w:pPr>
      <w:r>
        <w:t xml:space="preserve">Date: _______________</w:t>
      </w:r>
    </w:p>
    <w:p>
      <w:pPr>
        <w:pStyle w:val="BodyText"/>
      </w:pPr>
      <w:r>
        <w:t xml:space="preserve">For the Client:</w:t>
      </w:r>
    </w:p>
    <w:p>
      <w:pPr>
        <w:pStyle w:val="BodyText"/>
      </w:pPr>
      <w:r>
        <w:t xml:space="preserve">[Client Company Name]</w:t>
      </w:r>
    </w:p>
    <w:p>
      <w:pPr>
        <w:pStyle w:val="BodyText"/>
      </w:pPr>
      <w:r>
        <w:t xml:space="preserve">___________________________</w:t>
      </w:r>
    </w:p>
    <w:p>
      <w:pPr>
        <w:pStyle w:val="BodyText"/>
      </w:pPr>
      <w:r>
        <w:t xml:space="preserve">Name &amp; Title</w:t>
      </w:r>
    </w:p>
    <w:p>
      <w:pPr>
        <w:pStyle w:val="BodyText"/>
      </w:pPr>
      <w:r>
        <w:t xml:space="preserve">Date: _______________</w:t>
      </w:r>
    </w:p>
    <w:p>
      <w:pPr>
        <w:pStyle w:val="BodyText"/>
      </w:pPr>
      <w:r>
        <w:t xml:space="preserve">Quotation Estimate QE-MOW-2025-0472 | Graphic Designer Services | Moscow, Russian Federation</w:t>
      </w:r>
    </w:p>
    <w:p>
      <w:pPr>
        <w:pStyle w:val="BodyText"/>
      </w:pPr>
      <w:r>
        <w:t xml:space="preserve">Creative Studio "Vektor Design" LLC | 12 Tverskaya Street, Moscow, 125009 | +7 (495) 123-45-67 | info@vektordesign.ru</w:t>
      </w:r>
    </w:p>
    <w:p>
      <w:pPr>
        <w:pStyle w:val="BodyText"/>
      </w:pPr>
      <w:r>
        <w:t xml:space="preserve">This document was prepared in Moscow, Russia and is intended for use within the Russian Federation. © 2025 Creative Studio "Vektor Design" LLC.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Graphic Designer Services - Moscow, Russia</dc:title>
  <dc:creator/>
  <dc:language>en</dc:language>
  <cp:keywords/>
  <dcterms:created xsi:type="dcterms:W3CDTF">2026-10-10T11:31:12Z</dcterms:created>
  <dcterms:modified xsi:type="dcterms:W3CDTF">2026-10-10T11:31:12Z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