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quotation-estimate"/>
    <w:p>
      <w:pPr>
        <w:pStyle w:val="Heading1"/>
      </w:pPr>
      <w:r>
        <w:t xml:space="preserve">Quotation Estimate</w:t>
      </w:r>
    </w:p>
    <w:p>
      <w:pPr>
        <w:pStyle w:val="FirstParagraph"/>
      </w:pPr>
      <w:r>
        <w:t xml:space="preserve">Professional Graphic Designer Services | Saudi Arabia Riyadh</w:t>
      </w:r>
    </w:p>
    <w:bookmarkEnd w:id="20"/>
    <w:p>
      <w:pPr>
        <w:pStyle w:val="BodyText"/>
      </w:pPr>
      <w:r>
        <w:rPr>
          <w:bCs/>
          <w:b/>
        </w:rPr>
        <w:t xml:space="preserve">Prepared By:</w:t>
      </w:r>
      <w:r>
        <w:br/>
      </w:r>
      <w:r>
        <w:t xml:space="preserve">Creative Vision Studio LLC</w:t>
      </w:r>
      <w:r>
        <w:br/>
      </w:r>
      <w:r>
        <w:t xml:space="preserve">King Fahd Road, Al Olaya District</w:t>
      </w:r>
      <w:r>
        <w:br/>
      </w:r>
      <w:r>
        <w:t xml:space="preserve">Riyadh, 12212, Saudi Arabia</w:t>
      </w:r>
      <w:r>
        <w:br/>
      </w:r>
      <w:r>
        <w:t xml:space="preserve">Tel: +966 11 456 7890</w:t>
      </w:r>
      <w:r>
        <w:br/>
      </w:r>
      <w:r>
        <w:t xml:space="preserve">Email: estimates@creativevision.sa</w:t>
      </w:r>
    </w:p>
    <w:p>
      <w:pPr>
        <w:pStyle w:val="BodyText"/>
      </w:pPr>
      <w:r>
        <w:rPr>
          <w:bCs/>
          <w:b/>
        </w:rPr>
        <w:t xml:space="preserve">Prepared For:</w:t>
      </w:r>
      <w:r>
        <w:br/>
      </w:r>
      <w:r>
        <w:t xml:space="preserve">[Client Company Name]</w:t>
      </w:r>
      <w:r>
        <w:br/>
      </w:r>
      <w:r>
        <w:t xml:space="preserve">[Client Address]</w:t>
      </w:r>
      <w:r>
        <w:br/>
      </w:r>
      <w:r>
        <w:t xml:space="preserve">Riyadh, Saudi Arabia</w:t>
      </w:r>
      <w:r>
        <w:br/>
      </w:r>
      <w:r>
        <w:t xml:space="preserve">Contact: [Client Contact Person]</w:t>
      </w:r>
      <w:r>
        <w:br/>
      </w:r>
      <w:r>
        <w:t xml:space="preserve">Email: [Client Email]</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QTE-2025-RYD-0047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 from date of issue)</w:t>
            </w:r>
          </w:p>
        </w:tc>
      </w:tr>
      <w:tr>
        <w:tc>
          <w:tcPr/>
          <w:p>
            <w:pPr>
              <w:pStyle w:val="Compact"/>
              <w:jc w:val="left"/>
            </w:pPr>
            <w:r>
              <w:t xml:space="preserve">Service Category</w:t>
            </w:r>
          </w:p>
        </w:tc>
        <w:tc>
          <w:tcPr/>
          <w:p>
            <w:pPr>
              <w:pStyle w:val="Compact"/>
              <w:jc w:val="left"/>
            </w:pPr>
            <w:r>
              <w:t xml:space="preserve">Graphic Designer – Full-Service Visual Identity &amp; Branding</w:t>
            </w:r>
          </w:p>
        </w:tc>
      </w:tr>
      <w:tr>
        <w:tc>
          <w:tcPr/>
          <w:p>
            <w:pPr>
              <w:pStyle w:val="Compact"/>
              <w:jc w:val="left"/>
            </w:pPr>
            <w:r>
              <w:t xml:space="preserve">Project Location</w:t>
            </w:r>
          </w:p>
        </w:tc>
        <w:tc>
          <w:tcPr/>
          <w:p>
            <w:pPr>
              <w:pStyle w:val="Compact"/>
              <w:jc w:val="left"/>
            </w:pPr>
            <w:r>
              <w:t xml:space="preserve">Saudi Arabia Riyadh (On-site and Remote Hybrid)</w:t>
            </w:r>
          </w:p>
        </w:tc>
      </w:tr>
      <w:tr>
        <w:tc>
          <w:tcPr/>
          <w:p>
            <w:pPr>
              <w:pStyle w:val="Compact"/>
              <w:jc w:val="left"/>
            </w:pPr>
            <w:r>
              <w:t xml:space="preserve">Estimated Duration</w:t>
            </w:r>
          </w:p>
        </w:tc>
        <w:tc>
          <w:tcPr/>
          <w:p>
            <w:pPr>
              <w:pStyle w:val="Compact"/>
              <w:jc w:val="left"/>
            </w:pPr>
            <w:r>
              <w:t xml:space="preserve">8 Weeks (from project kickoff to final delivery)</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issued by Creative Vision Studio LLC to provide a comprehensive and transparent breakdown of costs associated with engaging a senior</w:t>
      </w:r>
      <w:r>
        <w:t xml:space="preserve"> </w:t>
      </w:r>
      <w:r>
        <w:t xml:space="preserve">Graphic Designer</w:t>
      </w:r>
      <w:r>
        <w:t xml:space="preserve"> </w:t>
      </w:r>
      <w:r>
        <w:t xml:space="preserve">for a full-cycle branding and visual communication project. The services outlined herein are specifically tailored for clients operating within</w:t>
      </w:r>
      <w:r>
        <w:t xml:space="preserve"> </w:t>
      </w:r>
      <w:r>
        <w:t xml:space="preserve">Saudi Arabia Riyadh</w:t>
      </w:r>
      <w:r>
        <w:t xml:space="preserve">, taking into account local market aesthetics, cultural design sensibilities, regulatory requirements for visual media in the Kingdom, and the competitive landscape of the Riyadh business district. This document serves as a formal proposal and pricing reference for the client's internal approval process.</w:t>
      </w:r>
    </w:p>
    <w:bookmarkEnd w:id="21"/>
    <w:bookmarkStart w:id="22" w:name="scope-of-work-graphic-designer-services"/>
    <w:p>
      <w:pPr>
        <w:pStyle w:val="Heading2"/>
      </w:pPr>
      <w:r>
        <w:t xml:space="preserve">2. Scope of Work – Graphic Designer Services</w:t>
      </w:r>
    </w:p>
    <w:p>
      <w:pPr>
        <w:pStyle w:val="FirstParagraph"/>
      </w:pPr>
      <w:r>
        <w:t xml:space="preserve">The following deliverables and services are included under this Quotation Estimate for the Graphic Designer engagement:</w:t>
      </w:r>
    </w:p>
    <w:p>
      <w:pPr>
        <w:numPr>
          <w:ilvl w:val="0"/>
          <w:numId w:val="1001"/>
        </w:numPr>
        <w:pStyle w:val="Compact"/>
      </w:pPr>
      <w:r>
        <w:rPr>
          <w:bCs/>
          <w:b/>
        </w:rPr>
        <w:t xml:space="preserve">Brand Identity Development:</w:t>
      </w:r>
      <w:r>
        <w:t xml:space="preserve"> </w:t>
      </w:r>
      <w:r>
        <w:t xml:space="preserve">Design of a complete logo suite (primary, secondary, and icon mark), color palette, typography system, and brand guidelines document (minimum 40 pages) aligned with Saudi Arabia Riyadh market expectations.</w:t>
      </w:r>
    </w:p>
    <w:p>
      <w:pPr>
        <w:numPr>
          <w:ilvl w:val="0"/>
          <w:numId w:val="1001"/>
        </w:numPr>
        <w:pStyle w:val="Compact"/>
      </w:pPr>
      <w:r>
        <w:rPr>
          <w:bCs/>
          <w:b/>
        </w:rPr>
        <w:t xml:space="preserve">Corporate Stationery &amp; Collateral:</w:t>
      </w:r>
      <w:r>
        <w:t xml:space="preserve"> </w:t>
      </w:r>
      <w:r>
        <w:t xml:space="preserve">Business cards, letterheads, envelopes, presentation folders, and employee ID cards designed in print-ready and digital formats.</w:t>
      </w:r>
    </w:p>
    <w:p>
      <w:pPr>
        <w:numPr>
          <w:ilvl w:val="0"/>
          <w:numId w:val="1001"/>
        </w:numPr>
        <w:pStyle w:val="Compact"/>
      </w:pPr>
      <w:r>
        <w:rPr>
          <w:bCs/>
          <w:b/>
        </w:rPr>
        <w:t xml:space="preserve">Digital Asset Creation:</w:t>
      </w:r>
      <w:r>
        <w:t xml:space="preserve"> </w:t>
      </w:r>
      <w:r>
        <w:t xml:space="preserve">Social media templates (LinkedIn, Instagram, X/Twitter), email signatures, website hero banners, and digital advertising creatives (minimum 12 unique designs).</w:t>
      </w:r>
    </w:p>
    <w:p>
      <w:pPr>
        <w:numPr>
          <w:ilvl w:val="0"/>
          <w:numId w:val="1001"/>
        </w:numPr>
        <w:pStyle w:val="Compact"/>
      </w:pPr>
      <w:r>
        <w:rPr>
          <w:bCs/>
          <w:b/>
        </w:rPr>
        <w:t xml:space="preserve">Marketing Materials:</w:t>
      </w:r>
      <w:r>
        <w:t xml:space="preserve"> </w:t>
      </w:r>
      <w:r>
        <w:t xml:space="preserve">Design of brochures, product catalogs, event banners, and point-of-sale materials suitable for trade shows and exhibitions held in Riyadh.</w:t>
      </w:r>
    </w:p>
    <w:p>
      <w:pPr>
        <w:numPr>
          <w:ilvl w:val="0"/>
          <w:numId w:val="1001"/>
        </w:numPr>
        <w:pStyle w:val="Compact"/>
      </w:pPr>
      <w:r>
        <w:rPr>
          <w:bCs/>
          <w:b/>
        </w:rPr>
        <w:t xml:space="preserve">Arabic &amp; Bilingual Layout Design:</w:t>
      </w:r>
      <w:r>
        <w:t xml:space="preserve"> </w:t>
      </w:r>
      <w:r>
        <w:t xml:space="preserve">All materials will be produced in both Arabic (RTL) and English (LTR) to comply with local communication standards in Saudi Arabia Riyadh.</w:t>
      </w:r>
    </w:p>
    <w:p>
      <w:pPr>
        <w:numPr>
          <w:ilvl w:val="0"/>
          <w:numId w:val="1001"/>
        </w:numPr>
        <w:pStyle w:val="Compact"/>
      </w:pPr>
      <w:r>
        <w:rPr>
          <w:bCs/>
          <w:b/>
        </w:rPr>
        <w:t xml:space="preserve">Revision Rounds:</w:t>
      </w:r>
      <w:r>
        <w:t xml:space="preserve"> </w:t>
      </w:r>
      <w:r>
        <w:t xml:space="preserve">Three (3) structured revision rounds per deliverable category, with a dedicated feedback window of five (5) business days per round.</w:t>
      </w:r>
    </w:p>
    <w:p>
      <w:pPr>
        <w:numPr>
          <w:ilvl w:val="0"/>
          <w:numId w:val="1001"/>
        </w:numPr>
        <w:pStyle w:val="Compact"/>
      </w:pPr>
      <w:r>
        <w:rPr>
          <w:bCs/>
          <w:b/>
        </w:rPr>
        <w:t xml:space="preserve">File Delivery &amp; Handover:</w:t>
      </w:r>
      <w:r>
        <w:t xml:space="preserve"> </w:t>
      </w:r>
      <w:r>
        <w:t xml:space="preserve">All final files delivered in AI, PSD, PDF, PNG, SVG, and EPS formats, accompanied by a comprehensive brand asset library organized for the client's marketing team.</w:t>
      </w:r>
    </w:p>
    <w:bookmarkEnd w:id="22"/>
    <w:bookmarkStart w:id="23" w:name="itemized-pricing-breakdown"/>
    <w:p>
      <w:pPr>
        <w:pStyle w:val="Heading2"/>
      </w:pPr>
      <w:r>
        <w:t xml:space="preserve">3. Itemized Pricing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Graphic Designer Service</w:t>
            </w:r>
          </w:p>
        </w:tc>
        <w:tc>
          <w:tcPr/>
          <w:p>
            <w:pPr>
              <w:pStyle w:val="Compact"/>
              <w:jc w:val="left"/>
            </w:pPr>
            <w:r>
              <w:t xml:space="preserve">Quantity</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Brand Identity &amp; Logo Design (includes 3 concepts, 3 revision rounds)</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02</w:t>
            </w:r>
          </w:p>
        </w:tc>
        <w:tc>
          <w:tcPr/>
          <w:p>
            <w:pPr>
              <w:pStyle w:val="Compact"/>
              <w:jc w:val="left"/>
            </w:pPr>
            <w:r>
              <w:t xml:space="preserve">Brand Guidelines Document (Arabic &amp; English, 40+ pages)</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03</w:t>
            </w:r>
          </w:p>
        </w:tc>
        <w:tc>
          <w:tcPr/>
          <w:p>
            <w:pPr>
              <w:pStyle w:val="Compact"/>
              <w:jc w:val="left"/>
            </w:pPr>
            <w:r>
              <w:t xml:space="preserve">Corporate Stationery Suite (6 items, bilingual)</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04</w:t>
            </w:r>
          </w:p>
        </w:tc>
        <w:tc>
          <w:tcPr/>
          <w:p>
            <w:pPr>
              <w:pStyle w:val="Compact"/>
              <w:jc w:val="left"/>
            </w:pPr>
            <w:r>
              <w:t xml:space="preserve">Digital &amp; Social Media Asset Pack (12 unique designs)</w:t>
            </w:r>
          </w:p>
        </w:tc>
        <w:tc>
          <w:tcPr/>
          <w:p>
            <w:pPr>
              <w:pStyle w:val="Compact"/>
              <w:jc w:val="left"/>
            </w:pPr>
            <w:r>
              <w:t xml:space="preserve">1</w:t>
            </w:r>
          </w:p>
        </w:tc>
        <w:tc>
          <w:tcPr/>
          <w:p>
            <w:pPr>
              <w:pStyle w:val="Compact"/>
              <w:jc w:val="left"/>
            </w:pPr>
            <w:r>
              <w:t xml:space="preserve">14,000</w:t>
            </w:r>
          </w:p>
        </w:tc>
        <w:tc>
          <w:tcPr/>
          <w:p>
            <w:pPr>
              <w:pStyle w:val="Compact"/>
              <w:jc w:val="left"/>
            </w:pPr>
            <w:r>
              <w:t xml:space="preserve">14,000</w:t>
            </w:r>
          </w:p>
        </w:tc>
      </w:tr>
      <w:tr>
        <w:tc>
          <w:tcPr/>
          <w:p>
            <w:pPr>
              <w:pStyle w:val="Compact"/>
              <w:jc w:val="left"/>
            </w:pPr>
            <w:r>
              <w:t xml:space="preserve">05</w:t>
            </w:r>
          </w:p>
        </w:tc>
        <w:tc>
          <w:tcPr/>
          <w:p>
            <w:pPr>
              <w:pStyle w:val="Compact"/>
              <w:jc w:val="left"/>
            </w:pPr>
            <w:r>
              <w:t xml:space="preserve">Marketing Collateral (Brochure, Catalog, Banners – 8 pieces)</w:t>
            </w:r>
          </w:p>
        </w:tc>
        <w:tc>
          <w:tcPr/>
          <w:p>
            <w:pPr>
              <w:pStyle w:val="Compact"/>
              <w:jc w:val="left"/>
            </w:pPr>
            <w:r>
              <w:t xml:space="preserve">1</w:t>
            </w:r>
          </w:p>
        </w:tc>
        <w:tc>
          <w:tcPr/>
          <w:p>
            <w:pPr>
              <w:pStyle w:val="Compact"/>
              <w:jc w:val="left"/>
            </w:pPr>
            <w:r>
              <w:t xml:space="preserve">16,500</w:t>
            </w:r>
          </w:p>
        </w:tc>
        <w:tc>
          <w:tcPr/>
          <w:p>
            <w:pPr>
              <w:pStyle w:val="Compact"/>
              <w:jc w:val="left"/>
            </w:pPr>
            <w:r>
              <w:t xml:space="preserve">16,500</w:t>
            </w:r>
          </w:p>
        </w:tc>
      </w:tr>
      <w:tr>
        <w:tc>
          <w:tcPr/>
          <w:p>
            <w:pPr>
              <w:pStyle w:val="Compact"/>
              <w:jc w:val="left"/>
            </w:pPr>
            <w:r>
              <w:t xml:space="preserve">06</w:t>
            </w:r>
          </w:p>
        </w:tc>
        <w:tc>
          <w:tcPr/>
          <w:p>
            <w:pPr>
              <w:pStyle w:val="Compact"/>
              <w:jc w:val="left"/>
            </w:pPr>
            <w:r>
              <w:t xml:space="preserve">On-site Consultation &amp; Workshop in Riyadh (2 days)</w:t>
            </w:r>
          </w:p>
        </w:tc>
        <w:tc>
          <w:tcPr/>
          <w:p>
            <w:pPr>
              <w:pStyle w:val="Compact"/>
              <w:jc w:val="left"/>
            </w:pPr>
            <w:r>
              <w:t xml:space="preserve">2</w:t>
            </w:r>
          </w:p>
        </w:tc>
        <w:tc>
          <w:tcPr/>
          <w:p>
            <w:pPr>
              <w:pStyle w:val="Compact"/>
              <w:jc w:val="left"/>
            </w:pPr>
            <w:r>
              <w:t xml:space="preserve">3,500</w:t>
            </w:r>
          </w:p>
        </w:tc>
        <w:tc>
          <w:tcPr/>
          <w:p>
            <w:pPr>
              <w:pStyle w:val="Compact"/>
              <w:jc w:val="left"/>
            </w:pPr>
            <w:r>
              <w:t xml:space="preserve">7,000</w:t>
            </w:r>
          </w:p>
        </w:tc>
      </w:tr>
      <w:tr>
        <w:tc>
          <w:tcPr/>
          <w:p>
            <w:pPr>
              <w:pStyle w:val="Compact"/>
              <w:jc w:val="left"/>
            </w:pPr>
            <w:r>
              <w:t xml:space="preserve">07</w:t>
            </w:r>
          </w:p>
        </w:tc>
        <w:tc>
          <w:tcPr/>
          <w:p>
            <w:pPr>
              <w:pStyle w:val="Compact"/>
              <w:jc w:val="left"/>
            </w:pPr>
            <w:r>
              <w:t xml:space="preserve">Project Management &amp; Coordination (8 weeks)</w:t>
            </w:r>
          </w:p>
        </w:tc>
        <w:tc>
          <w:tcPr/>
          <w:p>
            <w:pPr>
              <w:pStyle w:val="Compact"/>
              <w:jc w:val="left"/>
            </w:pPr>
            <w:r>
              <w:t xml:space="preserve">1</w:t>
            </w:r>
          </w:p>
        </w:tc>
        <w:tc>
          <w:tcPr/>
          <w:p>
            <w:pPr>
              <w:pStyle w:val="Compact"/>
              <w:jc w:val="left"/>
            </w:pPr>
            <w:r>
              <w:t xml:space="preserve">8,000</w:t>
            </w:r>
          </w:p>
        </w:tc>
        <w:tc>
          <w:tcPr/>
          <w:p>
            <w:pPr>
              <w:pStyle w:val="Compact"/>
              <w:jc w:val="left"/>
            </w:pPr>
            <w:r>
              <w:t xml:space="preserve">8,000</w:t>
            </w:r>
          </w:p>
        </w:tc>
      </w:tr>
      <w:tr>
        <w:tc>
          <w:tcPr>
            <w:gridSpan w:val="4"/>
          </w:tcPr>
          <w:p>
            <w:pPr>
              <w:pStyle w:val="Compact"/>
              <w:jc w:val="left"/>
            </w:pPr>
            <w:r>
              <w:t xml:space="preserve">Subtotal</w:t>
            </w:r>
          </w:p>
        </w:tc>
        <w:tc>
          <w:tcPr/>
          <w:p>
            <w:pPr>
              <w:pStyle w:val="Compact"/>
              <w:jc w:val="left"/>
            </w:pPr>
            <w:r>
              <w:t xml:space="preserve">85,500</w:t>
            </w:r>
          </w:p>
        </w:tc>
      </w:tr>
      <w:tr>
        <w:tc>
          <w:tcPr>
            <w:gridSpan w:val="4"/>
          </w:tcPr>
          <w:p>
            <w:pPr>
              <w:pStyle w:val="Compact"/>
              <w:jc w:val="left"/>
            </w:pPr>
            <w:r>
              <w:t xml:space="preserve">VAT (15% – Saudi Arabia)</w:t>
            </w:r>
          </w:p>
        </w:tc>
        <w:tc>
          <w:tcPr/>
          <w:p>
            <w:pPr>
              <w:pStyle w:val="Compact"/>
              <w:jc w:val="left"/>
            </w:pPr>
            <w:r>
              <w:t xml:space="preserve">12,825</w:t>
            </w:r>
          </w:p>
        </w:tc>
      </w:tr>
      <w:tr>
        <w:tc>
          <w:tcPr>
            <w:gridSpan w:val="4"/>
          </w:tcPr>
          <w:p>
            <w:pPr>
              <w:pStyle w:val="Compact"/>
              <w:jc w:val="left"/>
            </w:pPr>
            <w:r>
              <w:t xml:space="preserve">Grand Total (SAR)</w:t>
            </w:r>
          </w:p>
        </w:tc>
        <w:tc>
          <w:tcPr/>
          <w:p>
            <w:pPr>
              <w:pStyle w:val="Compact"/>
              <w:jc w:val="left"/>
            </w:pPr>
            <w:r>
              <w:t xml:space="preserve">98,325</w:t>
            </w:r>
          </w:p>
        </w:tc>
      </w:tr>
    </w:tbl>
    <w:bookmarkEnd w:id="23"/>
    <w:bookmarkStart w:id="24" w:name="payment-terms"/>
    <w:p>
      <w:pPr>
        <w:pStyle w:val="Heading2"/>
      </w:pPr>
      <w:r>
        <w:t xml:space="preserve">4. Payment Terms</w:t>
      </w:r>
    </w:p>
    <w:p>
      <w:pPr>
        <w:pStyle w:val="FirstParagraph"/>
      </w:pPr>
      <w:r>
        <w:t xml:space="preserve">This Quotation Estimate is structured with the following payment milestones to ensure mutual commitment and cash-flow alignment:</w:t>
      </w:r>
    </w:p>
    <w:p>
      <w:pPr>
        <w:numPr>
          <w:ilvl w:val="0"/>
          <w:numId w:val="1002"/>
        </w:numPr>
        <w:pStyle w:val="Compact"/>
      </w:pPr>
      <w:r>
        <w:rPr>
          <w:bCs/>
          <w:b/>
        </w:rPr>
        <w:t xml:space="preserve">30% Advance Payment (SAR 29,497.50):</w:t>
      </w:r>
      <w:r>
        <w:t xml:space="preserve"> </w:t>
      </w:r>
      <w:r>
        <w:t xml:space="preserve">Due upon signed acceptance of this Quotation Estimate and prior to project kickoff.</w:t>
      </w:r>
    </w:p>
    <w:p>
      <w:pPr>
        <w:numPr>
          <w:ilvl w:val="0"/>
          <w:numId w:val="1002"/>
        </w:numPr>
        <w:pStyle w:val="Compact"/>
      </w:pPr>
      <w:r>
        <w:rPr>
          <w:bCs/>
          <w:b/>
        </w:rPr>
        <w:t xml:space="preserve">40% Progress Payment (SAR 39,330.00):</w:t>
      </w:r>
      <w:r>
        <w:t xml:space="preserve"> </w:t>
      </w:r>
      <w:r>
        <w:t xml:space="preserve">Due upon approval of the Brand Identity and Stationery deliverables (end of Week 4).</w:t>
      </w:r>
    </w:p>
    <w:p>
      <w:pPr>
        <w:numPr>
          <w:ilvl w:val="0"/>
          <w:numId w:val="1002"/>
        </w:numPr>
        <w:pStyle w:val="Compact"/>
      </w:pPr>
      <w:r>
        <w:rPr>
          <w:bCs/>
          <w:b/>
        </w:rPr>
        <w:t xml:space="preserve">30% Final Payment (SAR 29,497.50):</w:t>
      </w:r>
      <w:r>
        <w:t xml:space="preserve"> </w:t>
      </w:r>
      <w:r>
        <w:t xml:space="preserve">Due upon final delivery of all remaining assets and handover of the complete brand library (end of Week 8).</w:t>
      </w:r>
    </w:p>
    <w:p>
      <w:pPr>
        <w:pStyle w:val="FirstParagraph"/>
      </w:pPr>
      <w:r>
        <w:t xml:space="preserve">All payments shall be made via bank transfer to the account of Creative Vision Studio LLC, Riyadh, Saudi Arabia. Invoices will be issued in Saudi Riyals (SAR) and are subject to the 15% Value Added Tax (VAT) as mandated by the Zakat, Tax and Customs Authority (ZATCA) of the Kingdom of Saudi Arabia.</w:t>
      </w:r>
    </w:p>
    <w:bookmarkEnd w:id="24"/>
    <w:bookmarkStart w:id="25" w:name="terms-conditions"/>
    <w:p>
      <w:pPr>
        <w:pStyle w:val="Heading2"/>
      </w:pPr>
      <w:r>
        <w:t xml:space="preserve">5. Terms &amp; Conditions</w:t>
      </w:r>
    </w:p>
    <w:p>
      <w:pPr>
        <w:numPr>
          <w:ilvl w:val="0"/>
          <w:numId w:val="1003"/>
        </w:numPr>
        <w:pStyle w:val="Compact"/>
      </w:pPr>
      <w:r>
        <w:t xml:space="preserve">This Quotation Estimate is valid for thirty (30) calendar days from the date of issue. Prices are subject to revision upon expiry without prior notice.</w:t>
      </w:r>
    </w:p>
    <w:p>
      <w:pPr>
        <w:numPr>
          <w:ilvl w:val="0"/>
          <w:numId w:val="1003"/>
        </w:numPr>
        <w:pStyle w:val="Compact"/>
      </w:pPr>
      <w:r>
        <w:t xml:space="preserve">The Graphic Designer services described herein are exclusive to the client named in this document and may not be transferred or assigned to a third party without written consent.</w:t>
      </w:r>
    </w:p>
    <w:p>
      <w:pPr>
        <w:numPr>
          <w:ilvl w:val="0"/>
          <w:numId w:val="1003"/>
        </w:numPr>
        <w:pStyle w:val="Compact"/>
      </w:pPr>
      <w:r>
        <w:t xml:space="preserve">All intellectual property rights to the final approved designs shall transfer to the client upon receipt of full payment. Creative Vision Studio LLC reserves the right to display completed work in its portfolio unless otherwise agreed in writing.</w:t>
      </w:r>
    </w:p>
    <w:p>
      <w:pPr>
        <w:numPr>
          <w:ilvl w:val="0"/>
          <w:numId w:val="1003"/>
        </w:numPr>
        <w:pStyle w:val="Compact"/>
      </w:pPr>
      <w:r>
        <w:t xml:space="preserve">Any additional design requests, scope changes, or revision rounds beyond the three (3) included per category will be billed at a rate of SAR 1,200 per hour for the Graphic Designer's time.</w:t>
      </w:r>
    </w:p>
    <w:p>
      <w:pPr>
        <w:numPr>
          <w:ilvl w:val="0"/>
          <w:numId w:val="1003"/>
        </w:numPr>
        <w:pStyle w:val="Compact"/>
      </w:pPr>
      <w:r>
        <w:t xml:space="preserve">The project timeline of eight (8) weeks assumes timely client feedback within the stipulated five (5) business-day windows. Delays in client response will extend the timeline proportionally.</w:t>
      </w:r>
    </w:p>
    <w:p>
      <w:pPr>
        <w:numPr>
          <w:ilvl w:val="0"/>
          <w:numId w:val="1003"/>
        </w:numPr>
        <w:pStyle w:val="Compact"/>
      </w:pPr>
      <w:r>
        <w:t xml:space="preserve">All work is subject to the laws of the Kingdom of Saudi Arabia. Any disputes arising from this Quotation Estimate shall be resolved through arbitration in Riyadh, Saudi Arabia, in accordance with the Saudi Center for Commercial Arbitration (SCCA) rules.</w:t>
      </w:r>
    </w:p>
    <w:p>
      <w:pPr>
        <w:numPr>
          <w:ilvl w:val="0"/>
          <w:numId w:val="1003"/>
        </w:numPr>
        <w:pStyle w:val="Compact"/>
      </w:pPr>
      <w:r>
        <w:t xml:space="preserve">Confidentiality: Both parties agree to maintain strict confidentiality regarding all proprietary information exchanged during the course of this engagement in Saudi Arabia Riyadh.</w:t>
      </w:r>
    </w:p>
    <w:bookmarkEnd w:id="25"/>
    <w:bookmarkStart w:id="26" w:name="acceptance-authorization"/>
    <w:p>
      <w:pPr>
        <w:pStyle w:val="Heading2"/>
      </w:pPr>
      <w:r>
        <w:t xml:space="preserve">6. Acceptance &amp; Authorization</w:t>
      </w:r>
    </w:p>
    <w:p>
      <w:pPr>
        <w:pStyle w:val="FirstParagraph"/>
      </w:pPr>
      <w:r>
        <w:t xml:space="preserve">By signing below, the client acknowledges and accepts all terms, conditions, pricing, and scope of work outlined in this Quotation Estimate for the Graphic Designer services to be delivered in Saudi Arabia Riyadh.</w:t>
      </w:r>
    </w:p>
    <w:p>
      <w:pPr>
        <w:pStyle w:val="BodyText"/>
      </w:pPr>
      <w:r>
        <w:rPr>
          <w:bCs/>
          <w:b/>
        </w:rPr>
        <w:t xml:space="preserve">For Creative Vision Studio LLC</w:t>
      </w:r>
      <w:r>
        <w:br/>
      </w:r>
      <w:r>
        <w:t xml:space="preserve">Name: _________________________</w:t>
      </w:r>
      <w:r>
        <w:br/>
      </w:r>
      <w:r>
        <w:t xml:space="preserve">Title: Managing Director</w:t>
      </w:r>
      <w:r>
        <w:br/>
      </w:r>
      <w:r>
        <w:t xml:space="preserve">Date: _________________________</w:t>
      </w:r>
    </w:p>
    <w:p>
      <w:pPr>
        <w:pStyle w:val="BodyText"/>
      </w:pPr>
      <w:r>
        <w:rPr>
          <w:bCs/>
          <w:b/>
        </w:rPr>
        <w:t xml:space="preserve">For [Client Company Name]</w:t>
      </w:r>
      <w:r>
        <w:br/>
      </w:r>
      <w:r>
        <w:t xml:space="preserve">Name: _________________________</w:t>
      </w:r>
      <w:r>
        <w:br/>
      </w:r>
      <w:r>
        <w:t xml:space="preserve">Title: _________________________</w:t>
      </w:r>
      <w:r>
        <w:br/>
      </w:r>
      <w:r>
        <w:t xml:space="preserve">Date: _________________________</w:t>
      </w:r>
    </w:p>
    <w:p>
      <w:pPr>
        <w:pStyle w:val="BodyText"/>
      </w:pPr>
      <w:r>
        <w:t xml:space="preserve">Quotation Estimate No. QTE-2025-RYD-0047 | Creative Vision Studio LLC | Riyadh, Saudi Arabia | Page 1 of 1</w:t>
      </w:r>
    </w:p>
    <w:p>
      <w:pPr>
        <w:pStyle w:val="BodyText"/>
      </w:pPr>
      <w:r>
        <w:t xml:space="preserve">This document is generated electronically and is valid without a physical stamp or seal. For inquiries, contact estimates@creativevision.sa or +966 11 456 7890.</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Graphic Designer Services - Saudi Arabia Riyadh</dc:title>
  <dc:creator/>
  <dc:language>en</dc:language>
  <cp:keywords/>
  <dcterms:created xsi:type="dcterms:W3CDTF">2026-10-10T06:41:16Z</dcterms:created>
  <dcterms:modified xsi:type="dcterms:W3CDTF">2026-10-10T06:41:16Z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