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rPr>
          <w:bCs/>
          <w:b/>
        </w:rPr>
        <w:t xml:space="preserve">PixelCraft Design Studio</w:t>
      </w:r>
    </w:p>
    <w:p>
      <w:pPr>
        <w:pStyle w:val="BodyText"/>
      </w:pPr>
      <w:r>
        <w:t xml:space="preserve">4210 Sunset Boulevard, Suite 310, Los Angeles, California 90027, United States</w:t>
      </w:r>
    </w:p>
    <w:p>
      <w:pPr>
        <w:pStyle w:val="BodyText"/>
      </w:pPr>
      <w:r>
        <w:t xml:space="preserve">Phone: (213) 555-0187  |  Email: estimates@pixelcraftdesign.com  |  Tax ID: 84-2917365</w:t>
      </w:r>
    </w:p>
    <w:p>
      <w:pPr>
        <w:pStyle w:val="BodyText"/>
      </w:pPr>
      <w:r>
        <w:t xml:space="preserve">Quotation Estimate No. QTE-2025-0487</w:t>
      </w:r>
    </w:p>
    <w:bookmarkEnd w:id="20"/>
    <w:bookmarkStart w:id="21" w:name="prepared-for-client"/>
    <w:p>
      <w:pPr>
        <w:pStyle w:val="Heading3"/>
      </w:pPr>
      <w:r>
        <w:t xml:space="preserve">Prepared For (Client)</w:t>
      </w:r>
    </w:p>
    <w:p>
      <w:pPr>
        <w:pStyle w:val="FirstParagraph"/>
      </w:pPr>
      <w:r>
        <w:rPr>
          <w:bCs/>
          <w:b/>
        </w:rPr>
        <w:t xml:space="preserve">Meridian Hospitality Group, LLC</w:t>
      </w:r>
    </w:p>
    <w:p>
      <w:pPr>
        <w:pStyle w:val="BodyText"/>
      </w:pPr>
      <w:r>
        <w:t xml:space="preserve">1850 Wilshire Boulevard, Floor 12</w:t>
      </w:r>
    </w:p>
    <w:p>
      <w:pPr>
        <w:pStyle w:val="BodyText"/>
      </w:pPr>
      <w:r>
        <w:t xml:space="preserve">Los Angeles, California 90027, United States</w:t>
      </w:r>
    </w:p>
    <w:p>
      <w:pPr>
        <w:pStyle w:val="BodyText"/>
      </w:pPr>
      <w:r>
        <w:t xml:space="preserve">Attn: Sarah Chen, Director of Branding</w:t>
      </w:r>
    </w:p>
    <w:p>
      <w:pPr>
        <w:pStyle w:val="BodyText"/>
      </w:pPr>
      <w:r>
        <w:t xml:space="preserve">Email: s.chen@meridianhospitality.com</w:t>
      </w:r>
    </w:p>
    <w:bookmarkEnd w:id="21"/>
    <w:bookmarkStart w:id="22" w:name="quotation-details"/>
    <w:p>
      <w:pPr>
        <w:pStyle w:val="Heading3"/>
      </w:pPr>
      <w:r>
        <w:t xml:space="preserve">Quotation Details</w:t>
      </w:r>
    </w:p>
    <w:p>
      <w:pPr>
        <w:pStyle w:val="FirstParagraph"/>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Project Reference:</w:t>
      </w:r>
      <w:r>
        <w:t xml:space="preserve"> </w:t>
      </w:r>
      <w:r>
        <w:t xml:space="preserve">MHG-Brand-Refresh-2025</w:t>
      </w:r>
    </w:p>
    <w:p>
      <w:pPr>
        <w:pStyle w:val="BodyText"/>
      </w:pPr>
      <w:r>
        <w:rPr>
          <w:bCs/>
          <w:b/>
        </w:rPr>
        <w:t xml:space="preserve">Prepared By:</w:t>
      </w:r>
      <w:r>
        <w:t xml:space="preserve"> </w:t>
      </w:r>
      <w:r>
        <w:t xml:space="preserve">Daniel Okafor, Lead Graphic Designer</w:t>
      </w:r>
    </w:p>
    <w:p>
      <w:pPr>
        <w:pStyle w:val="BodyText"/>
      </w:pPr>
      <w:r>
        <w:rPr>
          <w:bCs/>
          <w:b/>
        </w:rPr>
        <w:t xml:space="preserve">Service Location:</w:t>
      </w:r>
      <w:r>
        <w:t xml:space="preserve"> </w:t>
      </w:r>
      <w:r>
        <w:t xml:space="preserve">United States Los Angeles</w:t>
      </w:r>
    </w:p>
    <w:bookmarkEnd w:id="22"/>
    <w:bookmarkStart w:id="23" w:name="X0c7581080508d578c26b6d8dfd726c7e3ca5cc9"/>
    <w:p>
      <w:pPr>
        <w:pStyle w:val="Heading2"/>
      </w:pPr>
      <w:r>
        <w:t xml:space="preserve">1. Purpose and Scope of This Quotation Estimate</w:t>
      </w:r>
    </w:p>
    <w:p>
      <w:pPr>
        <w:pStyle w:val="FirstParagraph"/>
      </w:pPr>
      <w:r>
        <w:t xml:space="preserve">This Quotation Estimate is issued by PixelCraft Design Studio, a full-service creative agency operating in United States Los Angeles, to provide Meridian Hospitality Group, LLC with a comprehensive and itemized cost breakdown for professional Graphic Designer services. This document serves as a formal proposal outlining the scope of work, deliverables, timelines, and associated fees for the complete brand identity refresh project. All pricing contained within this Quotation Estimate reflects current market rates for Graphic Designer services in the United States Los Angeles metropolitan area as of June 2025.</w:t>
      </w:r>
    </w:p>
    <w:bookmarkEnd w:id="23"/>
    <w:bookmarkStart w:id="24" w:name="scope-of-work-graphic-designer-services"/>
    <w:p>
      <w:pPr>
        <w:pStyle w:val="Heading2"/>
      </w:pPr>
      <w:r>
        <w:t xml:space="preserve">2. Scope of Work – Graphic Designer Services</w:t>
      </w:r>
    </w:p>
    <w:p>
      <w:pPr>
        <w:pStyle w:val="FirstParagraph"/>
      </w:pPr>
      <w:r>
        <w:t xml:space="preserve">The following Graphic Designer services have been scoped in response to the client's requirements for a comprehensive brand identity overhaul. All work will be performed by a senior-level Graphic Designer with over twelve years of experience in brand strategy, visual identity systems, and digital design, based in our United States Los Angeles studio.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Brand Strategy &amp; Discovery Workshop</w:t>
            </w:r>
          </w:p>
        </w:tc>
        <w:tc>
          <w:tcPr/>
          <w:p>
            <w:pPr>
              <w:pStyle w:val="Compact"/>
              <w:jc w:val="left"/>
            </w:pPr>
            <w:r>
              <w:t xml:space="preserve">On-site consultation in United States Los Angeles; stakeholder interviews; competitive analysis; brand positioning document.</w:t>
            </w:r>
          </w:p>
        </w:tc>
        <w:tc>
          <w:tcPr/>
          <w:p>
            <w:pPr>
              <w:pStyle w:val="Compact"/>
              <w:jc w:val="left"/>
            </w:pPr>
            <w:r>
              <w:t xml:space="preserve">16</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2</w:t>
            </w:r>
          </w:p>
        </w:tc>
        <w:tc>
          <w:tcPr/>
          <w:p>
            <w:pPr>
              <w:pStyle w:val="Compact"/>
              <w:jc w:val="left"/>
            </w:pPr>
            <w:r>
              <w:t xml:space="preserve">Logo Design &amp; Identity System</w:t>
            </w:r>
          </w:p>
        </w:tc>
        <w:tc>
          <w:tcPr/>
          <w:p>
            <w:pPr>
              <w:pStyle w:val="Compact"/>
              <w:jc w:val="left"/>
            </w:pPr>
            <w:r>
              <w:t xml:space="preserve">Three (3) primary logo concepts, two (2) revision rounds, final vector files (AI, EPS, SVG, PDF), monochrome and color variants.</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3</w:t>
            </w:r>
          </w:p>
        </w:tc>
        <w:tc>
          <w:tcPr/>
          <w:p>
            <w:pPr>
              <w:pStyle w:val="Compact"/>
              <w:jc w:val="left"/>
            </w:pPr>
            <w:r>
              <w:t xml:space="preserve">Typography &amp; Color Palette Development</w:t>
            </w:r>
          </w:p>
        </w:tc>
        <w:tc>
          <w:tcPr/>
          <w:p>
            <w:pPr>
              <w:pStyle w:val="Compact"/>
              <w:jc w:val="left"/>
            </w:pPr>
            <w:r>
              <w:t xml:space="preserve">Selection and licensing of primary and secondary typefaces; development of a 12-color brand palette with usage guidelines.</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4</w:t>
            </w:r>
          </w:p>
        </w:tc>
        <w:tc>
          <w:tcPr/>
          <w:p>
            <w:pPr>
              <w:pStyle w:val="Compact"/>
              <w:jc w:val="left"/>
            </w:pPr>
            <w:r>
              <w:t xml:space="preserve">Brand Guidelines Document (40+ pages)</w:t>
            </w:r>
          </w:p>
        </w:tc>
        <w:tc>
          <w:tcPr/>
          <w:p>
            <w:pPr>
              <w:pStyle w:val="Compact"/>
              <w:jc w:val="left"/>
            </w:pPr>
            <w:r>
              <w:t xml:space="preserve">Comprehensive brand book covering logo usage, clear space, minimum sizes, color application, typography rules, photography style, and tone of voice.</w:t>
            </w:r>
          </w:p>
        </w:tc>
        <w:tc>
          <w:tcPr/>
          <w:p>
            <w:pPr>
              <w:pStyle w:val="Compact"/>
              <w:jc w:val="left"/>
            </w:pPr>
            <w:r>
              <w:t xml:space="preserve">32</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5</w:t>
            </w:r>
          </w:p>
        </w:tc>
        <w:tc>
          <w:tcPr/>
          <w:p>
            <w:pPr>
              <w:pStyle w:val="Compact"/>
              <w:jc w:val="left"/>
            </w:pPr>
            <w:r>
              <w:t xml:space="preserve">Collateral Design (Print &amp; Digital)</w:t>
            </w:r>
          </w:p>
        </w:tc>
        <w:tc>
          <w:tcPr/>
          <w:p>
            <w:pPr>
              <w:pStyle w:val="Compact"/>
              <w:jc w:val="left"/>
            </w:pPr>
            <w:r>
              <w:t xml:space="preserve">Business cards, letterhead, envelopes, presentation templates, social media kit (12 templates), email signature, and website hero banners.</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6</w:t>
            </w:r>
          </w:p>
        </w:tc>
        <w:tc>
          <w:tcPr/>
          <w:p>
            <w:pPr>
              <w:pStyle w:val="Compact"/>
              <w:jc w:val="left"/>
            </w:pPr>
            <w:r>
              <w:t xml:space="preserve">Signage &amp; Environmental Graphics</w:t>
            </w:r>
          </w:p>
        </w:tc>
        <w:tc>
          <w:tcPr/>
          <w:p>
            <w:pPr>
              <w:pStyle w:val="Compact"/>
              <w:jc w:val="left"/>
            </w:pPr>
            <w:r>
              <w:t xml:space="preserve">Design for lobby signage, directional wayfinding, room key cards, and exterior building signage for the United States Los Angeles flagship property.</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7</w:t>
            </w:r>
          </w:p>
        </w:tc>
        <w:tc>
          <w:tcPr/>
          <w:p>
            <w:pPr>
              <w:pStyle w:val="Compact"/>
              <w:jc w:val="left"/>
            </w:pPr>
            <w:r>
              <w:t xml:space="preserve">Project Management &amp; Revisions</w:t>
            </w:r>
          </w:p>
        </w:tc>
        <w:tc>
          <w:tcPr/>
          <w:p>
            <w:pPr>
              <w:pStyle w:val="Compact"/>
              <w:jc w:val="left"/>
            </w:pPr>
            <w:r>
              <w:t xml:space="preserve">Ongoing coordination, file management, client communication, and up to three (3) additional revision cycles across all deliverables.</w:t>
            </w:r>
          </w:p>
        </w:tc>
        <w:tc>
          <w:tcPr/>
          <w:p>
            <w:pPr>
              <w:pStyle w:val="Compact"/>
              <w:jc w:val="left"/>
            </w:pPr>
            <w:r>
              <w:t xml:space="preserve">16</w:t>
            </w:r>
          </w:p>
        </w:tc>
        <w:tc>
          <w:tcPr/>
          <w:p>
            <w:pPr>
              <w:pStyle w:val="Compact"/>
              <w:jc w:val="left"/>
            </w:pPr>
            <w:r>
              <w:t xml:space="preserve">$165.00</w:t>
            </w:r>
          </w:p>
        </w:tc>
        <w:tc>
          <w:tcPr/>
          <w:p>
            <w:pPr>
              <w:pStyle w:val="Compact"/>
              <w:jc w:val="left"/>
            </w:pPr>
            <w:r>
              <w:t xml:space="preserve">$2,640.00</w:t>
            </w:r>
          </w:p>
        </w:tc>
      </w:tr>
    </w:tbl>
    <w:bookmarkEnd w:id="24"/>
    <w:bookmarkStart w:id="25"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right"/>
            </w:pPr>
            <w:r>
              <w:t xml:space="preserve">Amount (USD)</w:t>
            </w:r>
          </w:p>
        </w:tc>
      </w:tr>
      <w:tr>
        <w:tc>
          <w:tcPr/>
          <w:p>
            <w:pPr>
              <w:pStyle w:val="Compact"/>
              <w:jc w:val="left"/>
            </w:pPr>
            <w:r>
              <w:t xml:space="preserve">Subtotal – All Graphic Designer Services</w:t>
            </w:r>
          </w:p>
        </w:tc>
        <w:tc>
          <w:tcPr/>
          <w:p>
            <w:pPr>
              <w:pStyle w:val="Compact"/>
              <w:jc w:val="right"/>
            </w:pPr>
            <w:r>
              <w:t xml:space="preserve">$34,460.00</w:t>
            </w:r>
          </w:p>
        </w:tc>
      </w:tr>
      <w:tr>
        <w:tc>
          <w:tcPr/>
          <w:p>
            <w:pPr>
              <w:pStyle w:val="Compact"/>
              <w:jc w:val="left"/>
            </w:pPr>
            <w:r>
              <w:t xml:space="preserve">Applicable Sales Tax (City of Los Angeles, 9.5%)</w:t>
            </w:r>
          </w:p>
        </w:tc>
        <w:tc>
          <w:tcPr/>
          <w:p>
            <w:pPr>
              <w:pStyle w:val="Compact"/>
              <w:jc w:val="right"/>
            </w:pPr>
            <w:r>
              <w:t xml:space="preserve">$3,273.70</w:t>
            </w:r>
          </w:p>
        </w:tc>
      </w:tr>
      <w:tr>
        <w:tc>
          <w:tcPr/>
          <w:p>
            <w:pPr>
              <w:pStyle w:val="Compact"/>
              <w:jc w:val="left"/>
            </w:pPr>
            <w:r>
              <w:t xml:space="preserve">California State Tax (7.25% – included above)</w:t>
            </w:r>
          </w:p>
        </w:tc>
        <w:tc>
          <w:tcPr/>
          <w:p>
            <w:pPr>
              <w:pStyle w:val="Compact"/>
              <w:jc w:val="right"/>
            </w:pPr>
            <w:r>
              <w:t xml:space="preserve">$0.00</w:t>
            </w:r>
          </w:p>
        </w:tc>
      </w:tr>
      <w:tr>
        <w:tc>
          <w:tcPr/>
          <w:p>
            <w:pPr>
              <w:pStyle w:val="Compact"/>
              <w:jc w:val="left"/>
            </w:pPr>
            <w:r>
              <w:rPr>
                <w:bCs/>
                <w:b/>
              </w:rPr>
              <w:t xml:space="preserve">Total Quotation Estimate Amount</w:t>
            </w:r>
          </w:p>
        </w:tc>
        <w:tc>
          <w:tcPr/>
          <w:p>
            <w:pPr>
              <w:pStyle w:val="Compact"/>
              <w:jc w:val="right"/>
            </w:pPr>
            <w:r>
              <w:rPr>
                <w:bCs/>
                <w:b/>
              </w:rPr>
              <w:t xml:space="preserve">$37,733.70</w:t>
            </w:r>
          </w:p>
        </w:tc>
      </w:tr>
    </w:tbl>
    <w:bookmarkEnd w:id="25"/>
    <w:bookmarkStart w:id="26" w:name="project-timeline"/>
    <w:p>
      <w:pPr>
        <w:pStyle w:val="Heading2"/>
      </w:pPr>
      <w:r>
        <w:t xml:space="preserve">4. Project Timeline</w:t>
      </w:r>
    </w:p>
    <w:p>
      <w:pPr>
        <w:pStyle w:val="FirstParagraph"/>
      </w:pPr>
      <w:r>
        <w:t xml:space="preserve">The estimated duration for this Graphic Designer engagement is</w:t>
      </w:r>
      <w:r>
        <w:t xml:space="preserve"> </w:t>
      </w:r>
      <w:r>
        <w:rPr>
          <w:bCs/>
          <w:b/>
        </w:rPr>
        <w:t xml:space="preserve">ten (10) weeks</w:t>
      </w:r>
      <w:r>
        <w:t xml:space="preserve"> </w:t>
      </w:r>
      <w:r>
        <w:t xml:space="preserve">from the date of contract execution. The project will be executed in five phases: Discovery (Week 1–2), Concept Development (Week 3–5), Refinement &amp; Selection (Week 6–7), Production &amp; Collateral (Week 8–9), and Final Delivery &amp; Handoff (Week 10). All milestones will be coordinated from our United States Los Angeles office with weekly progress reports delivered to the client via email and a shared project management portal.</w:t>
      </w:r>
    </w:p>
    <w:bookmarkEnd w:id="26"/>
    <w:bookmarkStart w:id="27" w:name="terms-and-conditions"/>
    <w:p>
      <w:pPr>
        <w:pStyle w:val="Heading2"/>
      </w:pPr>
      <w:r>
        <w:t xml:space="preserve">5.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expiration date, PixelCraft Design Studio reserves the right to revise pricing based on current Graphic Designer market rates in United States Los Angeles.</w:t>
      </w:r>
    </w:p>
    <w:p>
      <w:pPr>
        <w:numPr>
          <w:ilvl w:val="0"/>
          <w:numId w:val="1001"/>
        </w:numPr>
        <w:pStyle w:val="Compact"/>
      </w:pPr>
      <w:r>
        <w:rPr>
          <w:bCs/>
          <w:b/>
        </w:rPr>
        <w:t xml:space="preserve">Payment Schedule:</w:t>
      </w:r>
      <w:r>
        <w:t xml:space="preserve"> </w:t>
      </w:r>
      <w:r>
        <w:t xml:space="preserve">40% deposit due upon acceptance of this Quotation Estimate; 30% due upon approval of the primary logo concept; 30% due upon final delivery of all deliverables. All payments are due within fifteen (15) days of invoice date.</w:t>
      </w:r>
    </w:p>
    <w:p>
      <w:pPr>
        <w:numPr>
          <w:ilvl w:val="0"/>
          <w:numId w:val="1001"/>
        </w:numPr>
        <w:pStyle w:val="Compact"/>
      </w:pPr>
      <w:r>
        <w:rPr>
          <w:bCs/>
          <w:b/>
        </w:rPr>
        <w:t xml:space="preserve">Revisions:</w:t>
      </w:r>
      <w:r>
        <w:t xml:space="preserve"> </w:t>
      </w:r>
      <w:r>
        <w:t xml:space="preserve">The Quotation Estimate includes up to three (3) revision rounds per deliverable. Additional revisions will be billed at the standard Graphic Designer hourly rate of $185.00 per hour.</w:t>
      </w:r>
    </w:p>
    <w:p>
      <w:pPr>
        <w:numPr>
          <w:ilvl w:val="0"/>
          <w:numId w:val="1001"/>
        </w:numPr>
        <w:pStyle w:val="Compact"/>
      </w:pPr>
      <w:r>
        <w:rPr>
          <w:bCs/>
          <w:b/>
        </w:rPr>
        <w:t xml:space="preserve">Intellectual Property:</w:t>
      </w:r>
      <w:r>
        <w:t xml:space="preserve"> </w:t>
      </w:r>
      <w:r>
        <w:t xml:space="preserve">Upon full payment, all final design assets, source files, and intellectual property rights transfer to the client. PixelCraft Design Studio retains the right to display completed work in its portfolio unless a non-disclosure agreement is executed.</w:t>
      </w:r>
    </w:p>
    <w:p>
      <w:pPr>
        <w:numPr>
          <w:ilvl w:val="0"/>
          <w:numId w:val="1001"/>
        </w:numPr>
        <w:pStyle w:val="Compact"/>
      </w:pPr>
      <w:r>
        <w:rPr>
          <w:bCs/>
          <w:b/>
        </w:rPr>
        <w:t xml:space="preserve">Licensing:</w:t>
      </w:r>
      <w:r>
        <w:t xml:space="preserve"> </w:t>
      </w:r>
      <w:r>
        <w:t xml:space="preserve">All font licenses, stock imagery, and third-party assets used in the project will be fully licensed for commercial use. The cost of any premium font licenses exceeding $500.00 per license will be billed separately and is not included in this Quotation Estimate.</w:t>
      </w:r>
    </w:p>
    <w:p>
      <w:pPr>
        <w:numPr>
          <w:ilvl w:val="0"/>
          <w:numId w:val="1001"/>
        </w:numPr>
        <w:pStyle w:val="Compact"/>
      </w:pPr>
      <w:r>
        <w:rPr>
          <w:bCs/>
          <w:b/>
        </w:rPr>
        <w:t xml:space="preserve">Cancellation:</w:t>
      </w:r>
      <w:r>
        <w:t xml:space="preserve"> </w:t>
      </w:r>
      <w:r>
        <w:t xml:space="preserve">Should the client cancel the project after work has commenced, the deposit is non-refundable, and all hours worked up to the cancellation date will be invoiced at the rates specified in this Quotation Estimate.</w:t>
      </w:r>
    </w:p>
    <w:p>
      <w:pPr>
        <w:numPr>
          <w:ilvl w:val="0"/>
          <w:numId w:val="1001"/>
        </w:numPr>
        <w:pStyle w:val="Compact"/>
      </w:pPr>
      <w:r>
        <w:rPr>
          <w:bCs/>
          <w:b/>
        </w:rPr>
        <w:t xml:space="preserve">Governing Law:</w:t>
      </w:r>
      <w:r>
        <w:t xml:space="preserve"> </w:t>
      </w:r>
      <w:r>
        <w:t xml:space="preserve">This Quotation Estimate and any resulting agreement shall be governed by the laws of the State of California, United States. Any disputes shall be resolved in the courts of Los Angeles County, California.</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exchanged during the course of this Graphic Designer engagement.</w:t>
      </w:r>
    </w:p>
    <w:bookmarkEnd w:id="27"/>
    <w:bookmarkStart w:id="28" w:name="acceptance-and-authorization"/>
    <w:p>
      <w:pPr>
        <w:pStyle w:val="Heading2"/>
      </w:pPr>
      <w:r>
        <w:t xml:space="preserve">6. Acceptance and Authorization</w:t>
      </w:r>
    </w:p>
    <w:p>
      <w:pPr>
        <w:pStyle w:val="FirstParagraph"/>
      </w:pPr>
      <w:r>
        <w:t xml:space="preserve">By signing below, the client acknowledges that this Quotation Estimate accurately represents the scope, cost, and terms of the Graphic Designer services to be provided by PixelCraft Design Studio in United States Los Angeles. The client agrees to the payment schedule, revision policy, and all terms and conditions outlined herein.</w:t>
      </w:r>
    </w:p>
    <w:p>
      <w:pPr>
        <w:pStyle w:val="BodyText"/>
      </w:pPr>
      <w:r>
        <w:rPr>
          <w:bCs/>
          <w:b/>
        </w:rPr>
        <w:t xml:space="preserve">For PixelCraft Design Studio</w:t>
      </w:r>
    </w:p>
    <w:p>
      <w:pPr>
        <w:pStyle w:val="BodyText"/>
      </w:pPr>
      <w:r>
        <w:t xml:space="preserve">Daniel Okafor, Lead Graphic Designer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Meridian Hospitality Group, LLC</w:t>
      </w:r>
    </w:p>
    <w:p>
      <w:pPr>
        <w:pStyle w:val="BodyText"/>
      </w:pPr>
      <w:r>
        <w:t xml:space="preserve">Sarah Chen, Director of Branding</w:t>
      </w:r>
    </w:p>
    <w:p>
      <w:pPr>
        <w:pStyle w:val="BodyText"/>
      </w:pPr>
      <w:r>
        <w:t xml:space="preserve">Signature: ___________________________</w:t>
      </w:r>
    </w:p>
    <w:p>
      <w:pPr>
        <w:pStyle w:val="BodyText"/>
      </w:pPr>
      <w:r>
        <w:t xml:space="preserve">Date: ___________________________</w:t>
      </w:r>
    </w:p>
    <w:p>
      <w:pPr>
        <w:pStyle w:val="BodyText"/>
      </w:pPr>
      <w:r>
        <w:t xml:space="preserve">This Quotation Estimate was prepared by PixelCraft Design Studio, a registered business entity in the State of California, United States. All services are to be rendered in United States Los Angeles unless otherwise agreed in writing. This document is confidential and intended solely for the named recipient. Quotation Estimate No. QTE-2025-0487.</w:t>
      </w:r>
    </w:p>
    <w:p>
      <w:pPr>
        <w:pStyle w:val="BodyText"/>
      </w:pPr>
      <w:r>
        <w:t xml:space="preserve">© 2025 PixelCraft Design Studio.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United States Los Angeles</dc:title>
  <dc:creator/>
  <dc:language>en</dc:language>
  <cp:keywords/>
  <dcterms:created xsi:type="dcterms:W3CDTF">2026-10-10T09:09:28Z</dcterms:created>
  <dcterms:modified xsi:type="dcterms:W3CDTF">2026-10-10T09:09:28Z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