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Hairdresser</w:t>
      </w:r>
      <w:r>
        <w:t xml:space="preserve"> </w:t>
      </w:r>
      <w:r>
        <w:t xml:space="preserve">Services</w:t>
      </w:r>
      <w:r>
        <w:t xml:space="preserve"> </w:t>
      </w:r>
      <w:r>
        <w:t xml:space="preserve">-</w:t>
      </w:r>
      <w:r>
        <w:t xml:space="preserve"> </w:t>
      </w:r>
      <w:r>
        <w:t xml:space="preserve">Egypt</w:t>
      </w:r>
      <w:r>
        <w:t xml:space="preserve"> </w:t>
      </w:r>
      <w:r>
        <w:t xml:space="preserve">Cairo</w:t>
      </w:r>
    </w:p>
    <w:bookmarkStart w:id="21" w:name="quotation-estimate"/>
    <w:p>
      <w:pPr>
        <w:pStyle w:val="Heading1"/>
      </w:pPr>
      <w:r>
        <w:t xml:space="preserve">QUOTATION ESTIMATE</w:t>
      </w:r>
    </w:p>
    <w:bookmarkStart w:id="20" w:name="premium-hairdresser-services-egypt-cairo"/>
    <w:p>
      <w:pPr>
        <w:pStyle w:val="Heading2"/>
      </w:pPr>
      <w:r>
        <w:t xml:space="preserve">Premium Hairdresser Services — Egypt Cairo</w:t>
      </w:r>
    </w:p>
    <w:p>
      <w:pPr>
        <w:pStyle w:val="FirstParagraph"/>
      </w:pPr>
      <w:r>
        <w:t xml:space="preserve">Document Reference: QE-CAIRO-2025-0487 | Valid Until: 30 June 2025</w:t>
      </w:r>
    </w:p>
    <w:bookmarkEnd w:id="20"/>
    <w:bookmarkEnd w:id="21"/>
    <w:p>
      <w:pPr>
        <w:pStyle w:val="BodyText"/>
      </w:pPr>
      <w:r>
        <w:rPr>
          <w:bCs/>
          <w:b/>
        </w:rPr>
        <w:t xml:space="preserve">Prepared By:</w:t>
      </w:r>
      <w:r>
        <w:br/>
      </w:r>
      <w:r>
        <w:t xml:space="preserve">Al-Nile Hairdresser Studio</w:t>
      </w:r>
      <w:r>
        <w:br/>
      </w:r>
      <w:r>
        <w:t xml:space="preserve">42 Tahrir Square, Downtown</w:t>
      </w:r>
      <w:r>
        <w:br/>
      </w:r>
      <w:r>
        <w:t xml:space="preserve">Cairo, Egypt 11511</w:t>
      </w:r>
      <w:r>
        <w:br/>
      </w:r>
      <w:r>
        <w:t xml:space="preserve">Tel: +20 2 2577 8899</w:t>
      </w:r>
      <w:r>
        <w:br/>
      </w:r>
      <w:r>
        <w:t xml:space="preserve">Email: quotes@alnilehairdresser.eg</w:t>
      </w:r>
    </w:p>
    <w:p>
      <w:pPr>
        <w:pStyle w:val="BodyText"/>
      </w:pPr>
      <w:r>
        <w:rPr>
          <w:bCs/>
          <w:b/>
        </w:rPr>
        <w:t xml:space="preserve">Prepared For:</w:t>
      </w:r>
      <w:r>
        <w:br/>
      </w:r>
      <w:r>
        <w:t xml:space="preserve">Ms. Nour El-Sayed</w:t>
      </w:r>
      <w:r>
        <w:br/>
      </w:r>
      <w:r>
        <w:t xml:space="preserve">18 Zamalek Road, Apt. 7</w:t>
      </w:r>
      <w:r>
        <w:br/>
      </w:r>
      <w:r>
        <w:t xml:space="preserve">Zamalek, Cairo, Egypt 11511</w:t>
      </w:r>
      <w:r>
        <w:br/>
      </w:r>
      <w:r>
        <w:t xml:space="preserve">Tel: +20 100 555 2233</w:t>
      </w:r>
      <w:r>
        <w:br/>
      </w:r>
      <w:r>
        <w:t xml:space="preserve">Email: nour.elsayed@email.com</w:t>
      </w:r>
    </w:p>
    <w:p>
      <w:pPr>
        <w:pStyle w:val="BodyText"/>
      </w:pPr>
      <w:r>
        <w:t xml:space="preserve">Dear Ms. El-Sayed,</w:t>
      </w:r>
    </w:p>
    <w:p>
      <w:pPr>
        <w:pStyle w:val="BodyText"/>
      </w:pPr>
      <w:r>
        <w:t xml:space="preserve">Thank you for contacting</w:t>
      </w:r>
      <w:r>
        <w:t xml:space="preserve"> </w:t>
      </w:r>
      <w:r>
        <w:t xml:space="preserve">Al-Nile Hairdresser Studio</w:t>
      </w:r>
      <w:r>
        <w:t xml:space="preserve">, one of the most established and trusted</w:t>
      </w:r>
      <w:r>
        <w:t xml:space="preserve"> </w:t>
      </w:r>
      <w:r>
        <w:t xml:space="preserve">Hairdresser</w:t>
      </w:r>
      <w:r>
        <w:t xml:space="preserve"> </w:t>
      </w:r>
      <w:r>
        <w:t xml:space="preserve">salons operating in the heart of</w:t>
      </w:r>
      <w:r>
        <w:t xml:space="preserve"> </w:t>
      </w:r>
      <w:r>
        <w:t xml:space="preserve">Egypt Cairo</w:t>
      </w:r>
      <w:r>
        <w:t xml:space="preserve">. We are pleased to present this formal</w:t>
      </w:r>
      <w:r>
        <w:t xml:space="preserve"> </w:t>
      </w:r>
      <w:r>
        <w:t xml:space="preserve">Quotation Estimate</w:t>
      </w:r>
      <w:r>
        <w:t xml:space="preserve"> </w:t>
      </w:r>
      <w:r>
        <w:t xml:space="preserve">for the comprehensive hair care and styling services you have requested. This</w:t>
      </w:r>
      <w:r>
        <w:t xml:space="preserve"> </w:t>
      </w:r>
      <w:r>
        <w:t xml:space="preserve">Quotation Estimate</w:t>
      </w:r>
      <w:r>
        <w:t xml:space="preserve"> </w:t>
      </w:r>
      <w:r>
        <w:t xml:space="preserve">has been carefully prepared to reflect the full scope of work, premium product usage, and the exceptional level of craftsmanship our</w:t>
      </w:r>
      <w:r>
        <w:t xml:space="preserve"> </w:t>
      </w:r>
      <w:r>
        <w:t xml:space="preserve">Hairdresser</w:t>
      </w:r>
      <w:r>
        <w:t xml:space="preserve"> </w:t>
      </w:r>
      <w:r>
        <w:t xml:space="preserve">team brings to every client in</w:t>
      </w:r>
      <w:r>
        <w:t xml:space="preserve"> </w:t>
      </w:r>
      <w:r>
        <w:t xml:space="preserve">Egypt Cairo</w:t>
      </w:r>
      <w:r>
        <w:t xml:space="preserve">.</w:t>
      </w:r>
    </w:p>
    <w:p>
      <w:pPr>
        <w:pStyle w:val="BodyText"/>
      </w:pPr>
      <w:r>
        <w:t xml:space="preserve">As a leading</w:t>
      </w:r>
      <w:r>
        <w:t xml:space="preserve"> </w:t>
      </w:r>
      <w:r>
        <w:t xml:space="preserve">Hairdresser</w:t>
      </w:r>
      <w:r>
        <w:t xml:space="preserve"> </w:t>
      </w:r>
      <w:r>
        <w:t xml:space="preserve">establishment in</w:t>
      </w:r>
      <w:r>
        <w:t xml:space="preserve"> </w:t>
      </w:r>
      <w:r>
        <w:t xml:space="preserve">Egypt Cairo</w:t>
      </w:r>
      <w:r>
        <w:t xml:space="preserve">, we pride ourselves on delivering world-class services while maintaining competitive and transparent pricing. This</w:t>
      </w:r>
      <w:r>
        <w:t xml:space="preserve"> </w:t>
      </w:r>
      <w:r>
        <w:t xml:space="preserve">Quotation Estimate</w:t>
      </w:r>
      <w:r>
        <w:t xml:space="preserve"> </w:t>
      </w:r>
      <w:r>
        <w:t xml:space="preserve">is valid for thirty (30) calendar days from the date of issue. All prices are quoted in Egyptian Pounds (EGP) and include applicable Value Added Tax (VAT) at the current rate of 14% as mandated by the Egyptian Tax Authority.</w:t>
      </w:r>
    </w:p>
    <w:p>
      <w:pPr>
        <w:pStyle w:val="BodyText"/>
      </w:pPr>
      <w:r>
        <w:t xml:space="preserve">SCOPE OF SERVICES &amp; ITEMIZED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Price (EGP)</w:t>
            </w:r>
          </w:p>
        </w:tc>
        <w:tc>
          <w:tcPr/>
          <w:p>
            <w:pPr>
              <w:pStyle w:val="Compact"/>
              <w:jc w:val="left"/>
            </w:pPr>
            <w:r>
              <w:t xml:space="preserve">Qty</w:t>
            </w:r>
          </w:p>
        </w:tc>
        <w:tc>
          <w:tcPr/>
          <w:p>
            <w:pPr>
              <w:pStyle w:val="Compact"/>
              <w:jc w:val="left"/>
            </w:pPr>
            <w:r>
              <w:t xml:space="preserve">Subtotal (EGP)</w:t>
            </w:r>
          </w:p>
        </w:tc>
      </w:tr>
      <w:tr>
        <w:tc>
          <w:tcPr/>
          <w:p>
            <w:pPr>
              <w:pStyle w:val="Compact"/>
              <w:jc w:val="left"/>
            </w:pPr>
            <w:r>
              <w:t xml:space="preserve">1</w:t>
            </w:r>
          </w:p>
        </w:tc>
        <w:tc>
          <w:tcPr/>
          <w:p>
            <w:pPr>
              <w:pStyle w:val="Compact"/>
              <w:jc w:val="left"/>
            </w:pPr>
            <w:r>
              <w:t xml:space="preserve">Consultation &amp; Hair Analysis by Senior Hairdresser</w:t>
            </w:r>
          </w:p>
        </w:tc>
        <w:tc>
          <w:tcPr/>
          <w:p>
            <w:pPr>
              <w:pStyle w:val="Compact"/>
              <w:jc w:val="left"/>
            </w:pPr>
            <w:r>
              <w:t xml:space="preserve">30 min</w:t>
            </w:r>
          </w:p>
        </w:tc>
        <w:tc>
          <w:tcPr/>
          <w:p>
            <w:pPr>
              <w:pStyle w:val="Compact"/>
              <w:jc w:val="left"/>
            </w:pPr>
            <w:r>
              <w:t xml:space="preserve">250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2</w:t>
            </w:r>
          </w:p>
        </w:tc>
        <w:tc>
          <w:tcPr/>
          <w:p>
            <w:pPr>
              <w:pStyle w:val="Compact"/>
              <w:jc w:val="left"/>
            </w:pPr>
            <w:r>
              <w:t xml:space="preserve">Deep Nourishing Hair Treatment (Keratin-Based)</w:t>
            </w:r>
          </w:p>
        </w:tc>
        <w:tc>
          <w:tcPr/>
          <w:p>
            <w:pPr>
              <w:pStyle w:val="Compact"/>
              <w:jc w:val="left"/>
            </w:pPr>
            <w:r>
              <w:t xml:space="preserve">90 min</w:t>
            </w:r>
          </w:p>
        </w:tc>
        <w:tc>
          <w:tcPr/>
          <w:p>
            <w:pPr>
              <w:pStyle w:val="Compact"/>
              <w:jc w:val="left"/>
            </w:pPr>
            <w:r>
              <w:t xml:space="preserve">1,800</w:t>
            </w:r>
          </w:p>
        </w:tc>
        <w:tc>
          <w:tcPr/>
          <w:p>
            <w:pPr>
              <w:pStyle w:val="Compact"/>
              <w:jc w:val="left"/>
            </w:pPr>
            <w:r>
              <w:t xml:space="preserve">1</w:t>
            </w:r>
          </w:p>
        </w:tc>
        <w:tc>
          <w:tcPr/>
          <w:p>
            <w:pPr>
              <w:pStyle w:val="Compact"/>
              <w:jc w:val="left"/>
            </w:pPr>
            <w:r>
              <w:t xml:space="preserve">1,800.00</w:t>
            </w:r>
          </w:p>
        </w:tc>
      </w:tr>
      <w:tr>
        <w:tc>
          <w:tcPr/>
          <w:p>
            <w:pPr>
              <w:pStyle w:val="Compact"/>
              <w:jc w:val="left"/>
            </w:pPr>
            <w:r>
              <w:t xml:space="preserve">3</w:t>
            </w:r>
          </w:p>
        </w:tc>
        <w:tc>
          <w:tcPr/>
          <w:p>
            <w:pPr>
              <w:pStyle w:val="Compact"/>
              <w:jc w:val="left"/>
            </w:pPr>
            <w:r>
              <w:t xml:space="preserve">Precision Haircut &amp; Styling (Women's Cut)</w:t>
            </w:r>
          </w:p>
        </w:tc>
        <w:tc>
          <w:tcPr/>
          <w:p>
            <w:pPr>
              <w:pStyle w:val="Compact"/>
              <w:jc w:val="left"/>
            </w:pPr>
            <w:r>
              <w:t xml:space="preserve">60 min</w:t>
            </w:r>
          </w:p>
        </w:tc>
        <w:tc>
          <w:tcPr/>
          <w:p>
            <w:pPr>
              <w:pStyle w:val="Compact"/>
              <w:jc w:val="left"/>
            </w:pPr>
            <w:r>
              <w:t xml:space="preserve">750</w:t>
            </w:r>
          </w:p>
        </w:tc>
        <w:tc>
          <w:tcPr/>
          <w:p>
            <w:pPr>
              <w:pStyle w:val="Compact"/>
              <w:jc w:val="left"/>
            </w:pPr>
            <w:r>
              <w:t xml:space="preserve">1</w:t>
            </w:r>
          </w:p>
        </w:tc>
        <w:tc>
          <w:tcPr/>
          <w:p>
            <w:pPr>
              <w:pStyle w:val="Compact"/>
              <w:jc w:val="left"/>
            </w:pPr>
            <w:r>
              <w:t xml:space="preserve">750.00</w:t>
            </w:r>
          </w:p>
        </w:tc>
      </w:tr>
      <w:tr>
        <w:tc>
          <w:tcPr/>
          <w:p>
            <w:pPr>
              <w:pStyle w:val="Compact"/>
              <w:jc w:val="left"/>
            </w:pPr>
            <w:r>
              <w:t xml:space="preserve">4</w:t>
            </w:r>
          </w:p>
        </w:tc>
        <w:tc>
          <w:tcPr/>
          <w:p>
            <w:pPr>
              <w:pStyle w:val="Compact"/>
              <w:jc w:val="left"/>
            </w:pPr>
            <w:r>
              <w:t xml:space="preserve">Full-Head Balayage / Partial Highlights</w:t>
            </w:r>
          </w:p>
        </w:tc>
        <w:tc>
          <w:tcPr/>
          <w:p>
            <w:pPr>
              <w:pStyle w:val="Compact"/>
              <w:jc w:val="left"/>
            </w:pPr>
            <w:r>
              <w:t xml:space="preserve">180 min</w:t>
            </w:r>
          </w:p>
        </w:tc>
        <w:tc>
          <w:tcPr/>
          <w:p>
            <w:pPr>
              <w:pStyle w:val="Compact"/>
              <w:jc w:val="left"/>
            </w:pPr>
            <w:r>
              <w:t xml:space="preserve">3,500</w:t>
            </w:r>
          </w:p>
        </w:tc>
        <w:tc>
          <w:tcPr/>
          <w:p>
            <w:pPr>
              <w:pStyle w:val="Compact"/>
              <w:jc w:val="left"/>
            </w:pPr>
            <w:r>
              <w:t xml:space="preserve">1</w:t>
            </w:r>
          </w:p>
        </w:tc>
        <w:tc>
          <w:tcPr/>
          <w:p>
            <w:pPr>
              <w:pStyle w:val="Compact"/>
              <w:jc w:val="left"/>
            </w:pPr>
            <w:r>
              <w:t xml:space="preserve">3,500.00</w:t>
            </w:r>
          </w:p>
        </w:tc>
      </w:tr>
      <w:tr>
        <w:tc>
          <w:tcPr/>
          <w:p>
            <w:pPr>
              <w:pStyle w:val="Compact"/>
              <w:jc w:val="left"/>
            </w:pPr>
            <w:r>
              <w:t xml:space="preserve">5</w:t>
            </w:r>
          </w:p>
        </w:tc>
        <w:tc>
          <w:tcPr/>
          <w:p>
            <w:pPr>
              <w:pStyle w:val="Compact"/>
              <w:jc w:val="left"/>
            </w:pPr>
            <w:r>
              <w:t xml:space="preserve">Scalp Detox &amp; Exfoliation Therapy</w:t>
            </w:r>
          </w:p>
        </w:tc>
        <w:tc>
          <w:tcPr/>
          <w:p>
            <w:pPr>
              <w:pStyle w:val="Compact"/>
              <w:jc w:val="left"/>
            </w:pPr>
            <w:r>
              <w:t xml:space="preserve">45 min</w:t>
            </w:r>
          </w:p>
        </w:tc>
        <w:tc>
          <w:tcPr/>
          <w:p>
            <w:pPr>
              <w:pStyle w:val="Compact"/>
              <w:jc w:val="left"/>
            </w:pPr>
            <w:r>
              <w:t xml:space="preserve">600</w:t>
            </w:r>
          </w:p>
        </w:tc>
        <w:tc>
          <w:tcPr/>
          <w:p>
            <w:pPr>
              <w:pStyle w:val="Compact"/>
              <w:jc w:val="left"/>
            </w:pPr>
            <w:r>
              <w:t xml:space="preserve">1</w:t>
            </w:r>
          </w:p>
        </w:tc>
        <w:tc>
          <w:tcPr/>
          <w:p>
            <w:pPr>
              <w:pStyle w:val="Compact"/>
              <w:jc w:val="left"/>
            </w:pPr>
            <w:r>
              <w:t xml:space="preserve">600.00</w:t>
            </w:r>
          </w:p>
        </w:tc>
      </w:tr>
      <w:tr>
        <w:tc>
          <w:tcPr/>
          <w:p>
            <w:pPr>
              <w:pStyle w:val="Compact"/>
              <w:jc w:val="left"/>
            </w:pPr>
            <w:r>
              <w:t xml:space="preserve">6</w:t>
            </w:r>
          </w:p>
        </w:tc>
        <w:tc>
          <w:tcPr/>
          <w:p>
            <w:pPr>
              <w:pStyle w:val="Compact"/>
              <w:jc w:val="left"/>
            </w:pPr>
            <w:r>
              <w:t xml:space="preserve">Professional Blow-Dry &amp; Finish Styling</w:t>
            </w:r>
          </w:p>
        </w:tc>
        <w:tc>
          <w:tcPr/>
          <w:p>
            <w:pPr>
              <w:pStyle w:val="Compact"/>
              <w:jc w:val="left"/>
            </w:pPr>
            <w:r>
              <w:t xml:space="preserve">40 min</w:t>
            </w:r>
          </w:p>
        </w:tc>
        <w:tc>
          <w:tcPr/>
          <w:p>
            <w:pPr>
              <w:pStyle w:val="Compact"/>
              <w:jc w:val="left"/>
            </w:pPr>
            <w:r>
              <w:t xml:space="preserve">400</w:t>
            </w:r>
          </w:p>
        </w:tc>
        <w:tc>
          <w:tcPr/>
          <w:p>
            <w:pPr>
              <w:pStyle w:val="Compact"/>
              <w:jc w:val="left"/>
            </w:pPr>
            <w:r>
              <w:t xml:space="preserve">1</w:t>
            </w:r>
          </w:p>
        </w:tc>
        <w:tc>
          <w:tcPr/>
          <w:p>
            <w:pPr>
              <w:pStyle w:val="Compact"/>
              <w:jc w:val="left"/>
            </w:pPr>
            <w:r>
              <w:t xml:space="preserve">400.00</w:t>
            </w:r>
          </w:p>
        </w:tc>
      </w:tr>
      <w:tr>
        <w:tc>
          <w:tcPr/>
          <w:p>
            <w:pPr>
              <w:pStyle w:val="Compact"/>
              <w:jc w:val="left"/>
            </w:pPr>
            <w:r>
              <w:t xml:space="preserve">7</w:t>
            </w:r>
          </w:p>
        </w:tc>
        <w:tc>
          <w:tcPr/>
          <w:p>
            <w:pPr>
              <w:pStyle w:val="Compact"/>
              <w:jc w:val="left"/>
            </w:pPr>
            <w:r>
              <w:t xml:space="preserve">At-Home Hair Care Product Kit (Shampoo, Conditioner, Serum)</w:t>
            </w:r>
          </w:p>
        </w:tc>
        <w:tc>
          <w:tcPr/>
          <w:p>
            <w:pPr>
              <w:pStyle w:val="Compact"/>
              <w:jc w:val="left"/>
            </w:pPr>
            <w:r>
              <w:t xml:space="preserve">N/A</w:t>
            </w:r>
          </w:p>
        </w:tc>
        <w:tc>
          <w:tcPr/>
          <w:p>
            <w:pPr>
              <w:pStyle w:val="Compact"/>
              <w:jc w:val="left"/>
            </w:pPr>
            <w:r>
              <w:t xml:space="preserve">1,200</w:t>
            </w:r>
          </w:p>
        </w:tc>
        <w:tc>
          <w:tcPr/>
          <w:p>
            <w:pPr>
              <w:pStyle w:val="Compact"/>
              <w:jc w:val="left"/>
            </w:pPr>
            <w:r>
              <w:t xml:space="preserve">1</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Follow-Up Appointment (4 Weeks Post-Service)</w:t>
            </w:r>
          </w:p>
        </w:tc>
        <w:tc>
          <w:tcPr/>
          <w:p>
            <w:pPr>
              <w:pStyle w:val="Compact"/>
              <w:jc w:val="left"/>
            </w:pPr>
            <w:r>
              <w:t xml:space="preserve">60 min</w:t>
            </w:r>
          </w:p>
        </w:tc>
        <w:tc>
          <w:tcPr/>
          <w:p>
            <w:pPr>
              <w:pStyle w:val="Compact"/>
              <w:jc w:val="left"/>
            </w:pPr>
            <w:r>
              <w:t xml:space="preserve">500</w:t>
            </w:r>
          </w:p>
        </w:tc>
        <w:tc>
          <w:tcPr/>
          <w:p>
            <w:pPr>
              <w:pStyle w:val="Compact"/>
              <w:jc w:val="left"/>
            </w:pPr>
            <w:r>
              <w:t xml:space="preserve">1</w:t>
            </w:r>
          </w:p>
        </w:tc>
        <w:tc>
          <w:tcPr/>
          <w:p>
            <w:pPr>
              <w:pStyle w:val="Compact"/>
              <w:jc w:val="left"/>
            </w:pPr>
            <w:r>
              <w:t xml:space="preserve">500.00</w:t>
            </w:r>
          </w:p>
        </w:tc>
      </w:tr>
      <w:tr>
        <w:tc>
          <w:tcPr>
            <w:gridSpan w:val="5"/>
          </w:tcPr>
          <w:p>
            <w:pPr>
              <w:pStyle w:val="Compact"/>
              <w:jc w:val="right"/>
            </w:pPr>
            <w:r>
              <w:t xml:space="preserve">Subtotal (EGP)</w:t>
            </w:r>
          </w:p>
        </w:tc>
        <w:tc>
          <w:tcPr/>
          <w:p>
            <w:pPr>
              <w:pStyle w:val="Compact"/>
              <w:jc w:val="left"/>
            </w:pPr>
            <w:r>
              <w:t xml:space="preserve">9,000.00</w:t>
            </w:r>
          </w:p>
        </w:tc>
      </w:tr>
      <w:tr>
        <w:tc>
          <w:tcPr>
            <w:gridSpan w:val="5"/>
          </w:tcPr>
          <w:p>
            <w:pPr>
              <w:pStyle w:val="Compact"/>
              <w:jc w:val="right"/>
            </w:pPr>
            <w:r>
              <w:t xml:space="preserve">VAT @ 14% (EGP)</w:t>
            </w:r>
          </w:p>
        </w:tc>
        <w:tc>
          <w:tcPr/>
          <w:p>
            <w:pPr>
              <w:pStyle w:val="Compact"/>
              <w:jc w:val="left"/>
            </w:pPr>
            <w:r>
              <w:t xml:space="preserve">1,260.00</w:t>
            </w:r>
          </w:p>
        </w:tc>
      </w:tr>
      <w:tr>
        <w:tc>
          <w:tcPr>
            <w:gridSpan w:val="5"/>
          </w:tcPr>
          <w:p>
            <w:pPr>
              <w:pStyle w:val="Compact"/>
              <w:jc w:val="right"/>
            </w:pPr>
            <w:r>
              <w:t xml:space="preserve">TOTAL AMOUNT DUE (EGP)</w:t>
            </w:r>
          </w:p>
        </w:tc>
        <w:tc>
          <w:tcPr/>
          <w:p>
            <w:pPr>
              <w:pStyle w:val="Compact"/>
              <w:jc w:val="left"/>
            </w:pPr>
            <w:r>
              <w:t xml:space="preserve">10,260.00</w:t>
            </w:r>
          </w:p>
        </w:tc>
      </w:tr>
    </w:tbl>
    <w:p>
      <w:pPr>
        <w:pStyle w:val="BodyText"/>
      </w:pPr>
      <w:r>
        <w:t xml:space="preserve">TERMS &amp; CONDITIONS OF THIS QUOTATION ESTIMATE</w:t>
      </w:r>
    </w:p>
    <w:p>
      <w:pPr>
        <w:pStyle w:val="BodyText"/>
      </w:pPr>
      <w:r>
        <w:t xml:space="preserve">1. This</w:t>
      </w:r>
      <w:r>
        <w:t xml:space="preserve"> </w:t>
      </w:r>
      <w:r>
        <w:t xml:space="preserve">Quotation Estimate</w:t>
      </w:r>
      <w:r>
        <w:t xml:space="preserve"> </w:t>
      </w:r>
      <w:r>
        <w:t xml:space="preserve">is issued by Al-Nile Hairdresser Studio, a licensed</w:t>
      </w:r>
      <w:r>
        <w:t xml:space="preserve"> </w:t>
      </w:r>
      <w:r>
        <w:t xml:space="preserve">Hairdresser</w:t>
      </w:r>
      <w:r>
        <w:t xml:space="preserve"> </w:t>
      </w:r>
      <w:r>
        <w:t xml:space="preserve">and beauty services provider registered with the Cairo Governorate Commercial Registry (License No. CA-2019-4472). All services will be performed at our primary location in Downtown Cairo, Egypt.</w:t>
      </w:r>
    </w:p>
    <w:p>
      <w:pPr>
        <w:pStyle w:val="BodyText"/>
      </w:pPr>
      <w:r>
        <w:t xml:space="preserve">2. The prices outlined in this</w:t>
      </w:r>
      <w:r>
        <w:t xml:space="preserve"> </w:t>
      </w:r>
      <w:r>
        <w:t xml:space="preserve">Quotation Estimate</w:t>
      </w:r>
      <w:r>
        <w:t xml:space="preserve"> </w:t>
      </w:r>
      <w:r>
        <w:t xml:space="preserve">are fixed for the duration of the validity period. Should the client wish to proceed beyond the stated validity date, the</w:t>
      </w:r>
      <w:r>
        <w:t xml:space="preserve"> </w:t>
      </w:r>
      <w:r>
        <w:t xml:space="preserve">Hairdresser</w:t>
      </w:r>
      <w:r>
        <w:t xml:space="preserve"> </w:t>
      </w:r>
      <w:r>
        <w:t xml:space="preserve">studio reserves the right to re-evaluate pricing based on current product costs and market conditions in</w:t>
      </w:r>
      <w:r>
        <w:t xml:space="preserve"> </w:t>
      </w:r>
      <w:r>
        <w:t xml:space="preserve">Egypt Cairo</w:t>
      </w:r>
      <w:r>
        <w:t xml:space="preserve">.</w:t>
      </w:r>
    </w:p>
    <w:p>
      <w:pPr>
        <w:pStyle w:val="BodyText"/>
      </w:pPr>
      <w:r>
        <w:t xml:space="preserve">3. A deposit of 30% (EGP 3,078.00) is required to confirm the booking and secure the</w:t>
      </w:r>
      <w:r>
        <w:t xml:space="preserve"> </w:t>
      </w:r>
      <w:r>
        <w:t xml:space="preserve">Hairdresser</w:t>
      </w:r>
      <w:r>
        <w:t xml:space="preserve"> </w:t>
      </w:r>
      <w:r>
        <w:t xml:space="preserve">team's schedule. The remaining balance of 70% (EGP 7,182.00) is due upon completion of all services. Payment may be made via bank transfer, credit/debit card, or cash at the salon.</w:t>
      </w:r>
    </w:p>
    <w:p>
      <w:pPr>
        <w:pStyle w:val="BodyText"/>
      </w:pPr>
      <w:r>
        <w:t xml:space="preserve">4. Rescheduling or cancellation must be communicated at least 48 hours in advance. Cancellations made within 48 hours of the scheduled appointment will incur a 20% fee of the total</w:t>
      </w:r>
      <w:r>
        <w:t xml:space="preserve"> </w:t>
      </w:r>
      <w:r>
        <w:t xml:space="preserve">Quotation Estimate</w:t>
      </w:r>
      <w:r>
        <w:t xml:space="preserve"> </w:t>
      </w:r>
      <w:r>
        <w:t xml:space="preserve">value.</w:t>
      </w:r>
    </w:p>
    <w:p>
      <w:pPr>
        <w:pStyle w:val="BodyText"/>
      </w:pPr>
      <w:r>
        <w:t xml:space="preserve">5. All hair color and chemical treatments listed in this</w:t>
      </w:r>
      <w:r>
        <w:t xml:space="preserve"> </w:t>
      </w:r>
      <w:r>
        <w:t xml:space="preserve">Quotation Estimate</w:t>
      </w:r>
      <w:r>
        <w:t xml:space="preserve"> </w:t>
      </w:r>
      <w:r>
        <w:t xml:space="preserve">will be performed using internationally certified products sourced through our authorized distributors in Cairo. A patch test will be conducted 48 hours prior to any coloring service to ensure no allergic reaction occurs.</w:t>
      </w:r>
    </w:p>
    <w:p>
      <w:pPr>
        <w:pStyle w:val="BodyText"/>
      </w:pPr>
      <w:r>
        <w:t xml:space="preserve">6. The follow-up appointment included in this</w:t>
      </w:r>
      <w:r>
        <w:t xml:space="preserve"> </w:t>
      </w:r>
      <w:r>
        <w:t xml:space="preserve">Quotation Estimate</w:t>
      </w:r>
      <w:r>
        <w:t xml:space="preserve"> </w:t>
      </w:r>
      <w:r>
        <w:t xml:space="preserve">is complimentary and is designed to assess the longevity of the</w:t>
      </w:r>
      <w:r>
        <w:t xml:space="preserve"> </w:t>
      </w:r>
      <w:r>
        <w:t xml:space="preserve">Hairdresser</w:t>
      </w:r>
      <w:r>
        <w:t xml:space="preserve"> </w:t>
      </w:r>
      <w:r>
        <w:t xml:space="preserve">work, provide aftercare guidance, and make minor adjustments if necessary.</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a non-binding document and does not constitute a final invoice. It serves solely as a good-faith estimate of costs for the</w:t>
      </w:r>
      <w:r>
        <w:t xml:space="preserve"> </w:t>
      </w:r>
      <w:r>
        <w:t xml:space="preserve">Hairdresser</w:t>
      </w:r>
      <w:r>
        <w:t xml:space="preserve"> </w:t>
      </w:r>
      <w:r>
        <w:t xml:space="preserve">services described herein. Final billing will reflect any additional services requested on the day of the appointment. Al-Nile Hairdresser Studio is committed to transparency, and no hidden charges will be applied beyond what is stated in this</w:t>
      </w:r>
      <w:r>
        <w:t xml:space="preserve"> </w:t>
      </w:r>
      <w:r>
        <w:t xml:space="preserve">Quotation Estimate</w:t>
      </w:r>
      <w:r>
        <w:t xml:space="preserve">.</w:t>
      </w:r>
    </w:p>
    <w:p>
      <w:pPr>
        <w:pStyle w:val="BodyText"/>
      </w:pPr>
      <w:r>
        <w:t xml:space="preserve">ACCEPTANCE &amp; SIGNATURE</w:t>
      </w:r>
    </w:p>
    <w:p>
      <w:pPr>
        <w:pStyle w:val="BodyText"/>
      </w:pPr>
      <w:r>
        <w:t xml:space="preserve">By signing below, the client acknowledges receipt of this</w:t>
      </w:r>
      <w:r>
        <w:t xml:space="preserve"> </w:t>
      </w:r>
      <w:r>
        <w:t xml:space="preserve">Quotation Estimate</w:t>
      </w:r>
      <w:r>
        <w:t xml:space="preserve"> </w:t>
      </w:r>
      <w:r>
        <w:t xml:space="preserve">for</w:t>
      </w:r>
      <w:r>
        <w:t xml:space="preserve"> </w:t>
      </w:r>
      <w:r>
        <w:t xml:space="preserve">Hairdresser</w:t>
      </w:r>
      <w:r>
        <w:t xml:space="preserve"> </w:t>
      </w:r>
      <w:r>
        <w:t xml:space="preserve">services in</w:t>
      </w:r>
      <w:r>
        <w:t xml:space="preserve"> </w:t>
      </w:r>
      <w:r>
        <w:t xml:space="preserve">Egypt Cairo</w:t>
      </w:r>
      <w:r>
        <w:t xml:space="preserve"> </w:t>
      </w:r>
      <w:r>
        <w:t xml:space="preserve">and agrees to the terms and conditions outlined above. The</w:t>
      </w:r>
      <w:r>
        <w:t xml:space="preserve"> </w:t>
      </w:r>
      <w:r>
        <w:t xml:space="preserve">Hairdresser</w:t>
      </w:r>
      <w:r>
        <w:t xml:space="preserve"> </w:t>
      </w:r>
      <w:r>
        <w:t xml:space="preserve">studio will proceed with scheduling upon receipt of the required deposit.</w:t>
      </w:r>
    </w:p>
    <w:p>
      <w:pPr>
        <w:pStyle w:val="BodyText"/>
      </w:pPr>
      <w:r>
        <w:t xml:space="preserve">Client Signature &amp; Date</w:t>
      </w:r>
    </w:p>
    <w:p>
      <w:pPr>
        <w:pStyle w:val="BodyText"/>
      </w:pPr>
      <w:r>
        <w:t xml:space="preserve">Ms. Nour El-Sayed</w:t>
      </w:r>
    </w:p>
    <w:p>
      <w:pPr>
        <w:pStyle w:val="BodyText"/>
      </w:pPr>
      <w:r>
        <w:t xml:space="preserve">Authorized Representative, Al-Nile Hairdresser Studio</w:t>
      </w:r>
    </w:p>
    <w:p>
      <w:pPr>
        <w:pStyle w:val="BodyText"/>
      </w:pPr>
      <w:r>
        <w:t xml:space="preserve">Mr. Karim Hassan — General Manager</w:t>
      </w:r>
    </w:p>
    <w:p>
      <w:pPr>
        <w:pStyle w:val="BodyText"/>
      </w:pPr>
      <w:r>
        <w:t xml:space="preserve">Al-Nile Hairdresser Studio — 42 Tahrir Square, Downtown, Cairo, Egypt 11511</w:t>
      </w:r>
    </w:p>
    <w:p>
      <w:pPr>
        <w:pStyle w:val="BodyText"/>
      </w:pPr>
      <w:r>
        <w:t xml:space="preserve">Tel: +20 2 2577 8899 | Email: quotes@alnilehairdresser.eg | Commercial Registry: CA-2019-4472 | Tax ID: 552-881-334</w:t>
      </w:r>
    </w:p>
    <w:p>
      <w:pPr>
        <w:pStyle w:val="BodyText"/>
      </w:pPr>
      <w:r>
        <w:t xml:space="preserve">This Quotation Estimate was generated on 15 June 2025. For any inquiries regarding this estimate, please contact our client relations team during business hours (Saturday to Thursday, 10:00 AM – 9:00 PM, Egypt Standard Time).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Hairdresser Services - Egypt Cairo</dc:title>
  <dc:creator/>
  <dc:language>en</dc:language>
  <cp:keywords/>
  <dcterms:created xsi:type="dcterms:W3CDTF">2026-10-10T04:27:08Z</dcterms:created>
  <dcterms:modified xsi:type="dcterms:W3CDTF">2026-10-10T04:27:08Z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