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1" w:name="quotation-estimate"/>
    <w:p>
      <w:pPr>
        <w:pStyle w:val="Heading1"/>
      </w:pPr>
      <w:r>
        <w:t xml:space="preserve">QUOTATION ESTIMATE</w:t>
      </w:r>
    </w:p>
    <w:bookmarkStart w:id="20" w:name="professional-hairdresser-services"/>
    <w:p>
      <w:pPr>
        <w:pStyle w:val="Heading2"/>
      </w:pPr>
      <w:r>
        <w:t xml:space="preserve">Professional Hairdresser Services</w:t>
      </w:r>
    </w:p>
    <w:p>
      <w:pPr>
        <w:pStyle w:val="FirstParagraph"/>
      </w:pPr>
      <w:r>
        <w:t xml:space="preserve">Golden Shears Hair Studio — Malaysia Kuala Lumpur</w:t>
      </w:r>
    </w:p>
    <w:p>
      <w:pPr>
        <w:pStyle w:val="BodyText"/>
      </w:pPr>
      <w:r>
        <w:t xml:space="preserve">Quotation Reference No: QTE-KL-2025-04872 | Date Issued: 15 June 2025</w:t>
      </w:r>
    </w:p>
    <w:bookmarkEnd w:id="20"/>
    <w:bookmarkEnd w:id="21"/>
    <w:bookmarkStart w:id="22" w:name="from-service-provider"/>
    <w:p>
      <w:pPr>
        <w:pStyle w:val="Heading3"/>
      </w:pPr>
      <w:r>
        <w:t xml:space="preserve">From (Service Provider)</w:t>
      </w:r>
    </w:p>
    <w:p>
      <w:pPr>
        <w:pStyle w:val="FirstParagraph"/>
      </w:pPr>
      <w:r>
        <w:rPr>
          <w:bCs/>
          <w:b/>
        </w:rPr>
        <w:t xml:space="preserve">Golden Shears Hair Studio</w:t>
      </w:r>
    </w:p>
    <w:p>
      <w:pPr>
        <w:pStyle w:val="BodyText"/>
      </w:pPr>
      <w:r>
        <w:t xml:space="preserve">Level 12, Pavilion KL, Jalan Raja Chulan</w:t>
      </w:r>
    </w:p>
    <w:p>
      <w:pPr>
        <w:pStyle w:val="BodyText"/>
      </w:pPr>
      <w:r>
        <w:t xml:space="preserve">50450 Kuala Lumpur, Malaysia</w:t>
      </w:r>
    </w:p>
    <w:p>
      <w:pPr>
        <w:pStyle w:val="BodyText"/>
      </w:pPr>
      <w:r>
        <w:t xml:space="preserve">Tel: +60 3-2181 4567</w:t>
      </w:r>
    </w:p>
    <w:p>
      <w:pPr>
        <w:pStyle w:val="BodyText"/>
      </w:pPr>
      <w:r>
        <w:t xml:space="preserve">Email: quotes@goldenshearskl.com.my</w:t>
      </w:r>
    </w:p>
    <w:p>
      <w:pPr>
        <w:pStyle w:val="BodyText"/>
      </w:pPr>
      <w:r>
        <w:t xml:space="preserve">Registration No: 201901045678 (K)</w:t>
      </w:r>
    </w:p>
    <w:bookmarkEnd w:id="22"/>
    <w:bookmarkStart w:id="23" w:name="to-client"/>
    <w:p>
      <w:pPr>
        <w:pStyle w:val="Heading3"/>
      </w:pPr>
      <w:r>
        <w:t xml:space="preserve">To (Client)</w:t>
      </w:r>
    </w:p>
    <w:p>
      <w:pPr>
        <w:pStyle w:val="FirstParagraph"/>
      </w:pPr>
      <w:r>
        <w:rPr>
          <w:bCs/>
          <w:b/>
        </w:rPr>
        <w:t xml:space="preserve">Mr. Ahmad bin Rashid</w:t>
      </w:r>
    </w:p>
    <w:p>
      <w:pPr>
        <w:pStyle w:val="BodyText"/>
      </w:pPr>
      <w:r>
        <w:t xml:space="preserve">Unit 28-04, The Troika Residence</w:t>
      </w:r>
    </w:p>
    <w:p>
      <w:pPr>
        <w:pStyle w:val="BodyText"/>
      </w:pPr>
      <w:r>
        <w:t xml:space="preserve">Jalan Tun Razak, 50400 Kuala Lumpur</w:t>
      </w:r>
    </w:p>
    <w:p>
      <w:pPr>
        <w:pStyle w:val="BodyText"/>
      </w:pPr>
      <w:r>
        <w:t xml:space="preserve">Malaysia</w:t>
      </w:r>
    </w:p>
    <w:p>
      <w:pPr>
        <w:pStyle w:val="BodyText"/>
      </w:pPr>
      <w:r>
        <w:t xml:space="preserve">Tel: +60 12-345 6789</w:t>
      </w:r>
    </w:p>
    <w:p>
      <w:pPr>
        <w:pStyle w:val="BodyText"/>
      </w:pPr>
      <w:r>
        <w:t xml:space="preserve">Email: ahmad.rashid@email.com</w:t>
      </w:r>
    </w:p>
    <w:bookmarkEnd w:id="23"/>
    <w:p>
      <w:pPr>
        <w:pStyle w:val="BodyText"/>
      </w:pPr>
      <w:r>
        <w:rPr>
          <w:bCs/>
          <w:b/>
        </w:rPr>
        <w:t xml:space="preserve">Important Note:</w:t>
      </w:r>
      <w:r>
        <w:t xml:space="preserve"> </w:t>
      </w:r>
      <w:r>
        <w:t xml:space="preserve">This Quotation Estimate is prepared specifically for the Hairdresser services to be rendered at our Malaysia Kuala Lumpur premises. All prices are quoted in Malaysian Ringgit (MYR / RM) and are subject to the terms and conditions outlined below. This document serves as a formal Quotation Estimate and does not constitute a binding contract until accepted in writing by both parties.</w:t>
      </w:r>
    </w:p>
    <w:bookmarkStart w:id="24" w:name="scope-of-hairdresser-services"/>
    <w:p>
      <w:pPr>
        <w:pStyle w:val="Heading2"/>
      </w:pPr>
      <w:r>
        <w:t xml:space="preserve">1. Scope of Hairdresser Services</w:t>
      </w:r>
    </w:p>
    <w:p>
      <w:pPr>
        <w:pStyle w:val="FirstParagraph"/>
      </w:pPr>
      <w:r>
        <w:t xml:space="preserve">Golden Shears Hair Studio, a premier Hairdresser establishment located in the heart of Malaysia Kuala Lumpur, is pleased to present this Quotation Estimate for a comprehensive suite of hair care and styling services. Our team of certified Hairdresser professionals, with an average of twelve years of experience in the Malaysian beauty industry, will attend to your complete hair transformation package as detailed below.</w:t>
      </w:r>
    </w:p>
    <w:bookmarkEnd w:id="24"/>
    <w:bookmarkStart w:id="25"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Hairdresser Service Description</w:t>
            </w:r>
          </w:p>
        </w:tc>
        <w:tc>
          <w:tcPr/>
          <w:p>
            <w:pPr>
              <w:pStyle w:val="Compact"/>
              <w:jc w:val="left"/>
            </w:pPr>
            <w:r>
              <w:t xml:space="preserve">Duration</w:t>
            </w:r>
          </w:p>
        </w:tc>
        <w:tc>
          <w:tcPr/>
          <w:p>
            <w:pPr>
              <w:pStyle w:val="Compact"/>
              <w:jc w:val="left"/>
            </w:pPr>
            <w:r>
              <w:t xml:space="preserve">Unit Price (RM)</w:t>
            </w:r>
          </w:p>
        </w:tc>
        <w:tc>
          <w:tcPr/>
          <w:p>
            <w:pPr>
              <w:pStyle w:val="Compact"/>
              <w:jc w:val="left"/>
            </w:pPr>
            <w:r>
              <w:t xml:space="preserve">Qty</w:t>
            </w:r>
          </w:p>
        </w:tc>
        <w:tc>
          <w:tcPr/>
          <w:p>
            <w:pPr>
              <w:pStyle w:val="Compact"/>
              <w:jc w:val="left"/>
            </w:pPr>
            <w:r>
              <w:t xml:space="preserve">Amount (RM)</w:t>
            </w:r>
          </w:p>
        </w:tc>
      </w:tr>
      <w:tr>
        <w:tc>
          <w:tcPr/>
          <w:p>
            <w:pPr>
              <w:pStyle w:val="Compact"/>
              <w:jc w:val="left"/>
            </w:pPr>
            <w:r>
              <w:t xml:space="preserve">1</w:t>
            </w:r>
          </w:p>
        </w:tc>
        <w:tc>
          <w:tcPr/>
          <w:p>
            <w:pPr>
              <w:pStyle w:val="Compact"/>
              <w:jc w:val="left"/>
            </w:pPr>
            <w:r>
              <w:t xml:space="preserve">Consultation &amp; Hair Analysis by Senior Hairdresser</w:t>
            </w:r>
          </w:p>
        </w:tc>
        <w:tc>
          <w:tcPr/>
          <w:p>
            <w:pPr>
              <w:pStyle w:val="Compact"/>
              <w:jc w:val="left"/>
            </w:pPr>
            <w:r>
              <w:t xml:space="preserve">30 min</w:t>
            </w:r>
          </w:p>
        </w:tc>
        <w:tc>
          <w:tcPr/>
          <w:p>
            <w:pPr>
              <w:pStyle w:val="Compact"/>
              <w:jc w:val="left"/>
            </w:pPr>
            <w:r>
              <w:t xml:space="preserve">RM 80.00</w:t>
            </w:r>
          </w:p>
        </w:tc>
        <w:tc>
          <w:tcPr/>
          <w:p>
            <w:pPr>
              <w:pStyle w:val="Compact"/>
              <w:jc w:val="left"/>
            </w:pPr>
            <w:r>
              <w:t xml:space="preserve">1</w:t>
            </w:r>
          </w:p>
        </w:tc>
        <w:tc>
          <w:tcPr/>
          <w:p>
            <w:pPr>
              <w:pStyle w:val="Compact"/>
              <w:jc w:val="left"/>
            </w:pPr>
            <w:r>
              <w:t xml:space="preserve">RM 80.00</w:t>
            </w:r>
          </w:p>
        </w:tc>
      </w:tr>
      <w:tr>
        <w:tc>
          <w:tcPr/>
          <w:p>
            <w:pPr>
              <w:pStyle w:val="Compact"/>
              <w:jc w:val="left"/>
            </w:pPr>
            <w:r>
              <w:t xml:space="preserve">2</w:t>
            </w:r>
          </w:p>
        </w:tc>
        <w:tc>
          <w:tcPr/>
          <w:p>
            <w:pPr>
              <w:pStyle w:val="Compact"/>
              <w:jc w:val="left"/>
            </w:pPr>
            <w:r>
              <w:t xml:space="preserve">Signature Cut &amp; Style (Precision Hairdresser Technique)</w:t>
            </w:r>
          </w:p>
        </w:tc>
        <w:tc>
          <w:tcPr/>
          <w:p>
            <w:pPr>
              <w:pStyle w:val="Compact"/>
              <w:jc w:val="left"/>
            </w:pPr>
            <w:r>
              <w:t xml:space="preserve">60 min</w:t>
            </w:r>
          </w:p>
        </w:tc>
        <w:tc>
          <w:tcPr/>
          <w:p>
            <w:pPr>
              <w:pStyle w:val="Compact"/>
              <w:jc w:val="left"/>
            </w:pPr>
            <w:r>
              <w:t xml:space="preserve">RM 250.00</w:t>
            </w:r>
          </w:p>
        </w:tc>
        <w:tc>
          <w:tcPr/>
          <w:p>
            <w:pPr>
              <w:pStyle w:val="Compact"/>
              <w:jc w:val="left"/>
            </w:pPr>
            <w:r>
              <w:t xml:space="preserve">1</w:t>
            </w:r>
          </w:p>
        </w:tc>
        <w:tc>
          <w:tcPr/>
          <w:p>
            <w:pPr>
              <w:pStyle w:val="Compact"/>
              <w:jc w:val="left"/>
            </w:pPr>
            <w:r>
              <w:t xml:space="preserve">RM 250.00</w:t>
            </w:r>
          </w:p>
        </w:tc>
      </w:tr>
      <w:tr>
        <w:tc>
          <w:tcPr/>
          <w:p>
            <w:pPr>
              <w:pStyle w:val="Compact"/>
              <w:jc w:val="left"/>
            </w:pPr>
            <w:r>
              <w:t xml:space="preserve">3</w:t>
            </w:r>
          </w:p>
        </w:tc>
        <w:tc>
          <w:tcPr/>
          <w:p>
            <w:pPr>
              <w:pStyle w:val="Compact"/>
              <w:jc w:val="left"/>
            </w:pPr>
            <w:r>
              <w:t xml:space="preserve">Professional Colour Treatment (Single Process, L'Oréal Professionnel)</w:t>
            </w:r>
          </w:p>
        </w:tc>
        <w:tc>
          <w:tcPr/>
          <w:p>
            <w:pPr>
              <w:pStyle w:val="Compact"/>
              <w:jc w:val="left"/>
            </w:pPr>
            <w:r>
              <w:t xml:space="preserve">90 min</w:t>
            </w:r>
          </w:p>
        </w:tc>
        <w:tc>
          <w:tcPr/>
          <w:p>
            <w:pPr>
              <w:pStyle w:val="Compact"/>
              <w:jc w:val="left"/>
            </w:pPr>
            <w:r>
              <w:t xml:space="preserve">RM 450.00</w:t>
            </w:r>
          </w:p>
        </w:tc>
        <w:tc>
          <w:tcPr/>
          <w:p>
            <w:pPr>
              <w:pStyle w:val="Compact"/>
              <w:jc w:val="left"/>
            </w:pPr>
            <w:r>
              <w:t xml:space="preserve">1</w:t>
            </w:r>
          </w:p>
        </w:tc>
        <w:tc>
          <w:tcPr/>
          <w:p>
            <w:pPr>
              <w:pStyle w:val="Compact"/>
              <w:jc w:val="left"/>
            </w:pPr>
            <w:r>
              <w:t xml:space="preserve">RM 450.00</w:t>
            </w:r>
          </w:p>
        </w:tc>
      </w:tr>
      <w:tr>
        <w:tc>
          <w:tcPr/>
          <w:p>
            <w:pPr>
              <w:pStyle w:val="Compact"/>
              <w:jc w:val="left"/>
            </w:pPr>
            <w:r>
              <w:t xml:space="preserve">4</w:t>
            </w:r>
          </w:p>
        </w:tc>
        <w:tc>
          <w:tcPr/>
          <w:p>
            <w:pPr>
              <w:pStyle w:val="Compact"/>
              <w:jc w:val="left"/>
            </w:pPr>
            <w:r>
              <w:t xml:space="preserve">Deep Conditioning &amp; Keratin Repair Treatment</w:t>
            </w:r>
          </w:p>
        </w:tc>
        <w:tc>
          <w:tcPr/>
          <w:p>
            <w:pPr>
              <w:pStyle w:val="Compact"/>
              <w:jc w:val="left"/>
            </w:pPr>
            <w:r>
              <w:t xml:space="preserve">45 min</w:t>
            </w:r>
          </w:p>
        </w:tc>
        <w:tc>
          <w:tcPr/>
          <w:p>
            <w:pPr>
              <w:pStyle w:val="Compact"/>
              <w:jc w:val="left"/>
            </w:pPr>
            <w:r>
              <w:t xml:space="preserve">RM 320.00</w:t>
            </w:r>
          </w:p>
        </w:tc>
        <w:tc>
          <w:tcPr/>
          <w:p>
            <w:pPr>
              <w:pStyle w:val="Compact"/>
              <w:jc w:val="left"/>
            </w:pPr>
            <w:r>
              <w:t xml:space="preserve">1</w:t>
            </w:r>
          </w:p>
        </w:tc>
        <w:tc>
          <w:tcPr/>
          <w:p>
            <w:pPr>
              <w:pStyle w:val="Compact"/>
              <w:jc w:val="left"/>
            </w:pPr>
            <w:r>
              <w:t xml:space="preserve">RM 320.00</w:t>
            </w:r>
          </w:p>
        </w:tc>
      </w:tr>
      <w:tr>
        <w:tc>
          <w:tcPr/>
          <w:p>
            <w:pPr>
              <w:pStyle w:val="Compact"/>
              <w:jc w:val="left"/>
            </w:pPr>
            <w:r>
              <w:t xml:space="preserve">5</w:t>
            </w:r>
          </w:p>
        </w:tc>
        <w:tc>
          <w:tcPr/>
          <w:p>
            <w:pPr>
              <w:pStyle w:val="Compact"/>
              <w:jc w:val="left"/>
            </w:pPr>
            <w:r>
              <w:t xml:space="preserve">Scalp Detox &amp; Aromatherapy Massage (Malaysian Herbal Blend)</w:t>
            </w:r>
          </w:p>
        </w:tc>
        <w:tc>
          <w:tcPr/>
          <w:p>
            <w:pPr>
              <w:pStyle w:val="Compact"/>
              <w:jc w:val="left"/>
            </w:pPr>
            <w:r>
              <w:t xml:space="preserve">30 min</w:t>
            </w:r>
          </w:p>
        </w:tc>
        <w:tc>
          <w:tcPr/>
          <w:p>
            <w:pPr>
              <w:pStyle w:val="Compact"/>
              <w:jc w:val="left"/>
            </w:pPr>
            <w:r>
              <w:t xml:space="preserve">RM 180.00</w:t>
            </w:r>
          </w:p>
        </w:tc>
        <w:tc>
          <w:tcPr/>
          <w:p>
            <w:pPr>
              <w:pStyle w:val="Compact"/>
              <w:jc w:val="left"/>
            </w:pPr>
            <w:r>
              <w:t xml:space="preserve">1</w:t>
            </w:r>
          </w:p>
        </w:tc>
        <w:tc>
          <w:tcPr/>
          <w:p>
            <w:pPr>
              <w:pStyle w:val="Compact"/>
              <w:jc w:val="left"/>
            </w:pPr>
            <w:r>
              <w:t xml:space="preserve">RM 180.00</w:t>
            </w:r>
          </w:p>
        </w:tc>
      </w:tr>
      <w:tr>
        <w:tc>
          <w:tcPr/>
          <w:p>
            <w:pPr>
              <w:pStyle w:val="Compact"/>
              <w:jc w:val="left"/>
            </w:pPr>
            <w:r>
              <w:t xml:space="preserve">6</w:t>
            </w:r>
          </w:p>
        </w:tc>
        <w:tc>
          <w:tcPr/>
          <w:p>
            <w:pPr>
              <w:pStyle w:val="Compact"/>
              <w:jc w:val="left"/>
            </w:pPr>
            <w:r>
              <w:t xml:space="preserve">Blow-Dry, Flat Iron Styling &amp; Finishing</w:t>
            </w:r>
          </w:p>
        </w:tc>
        <w:tc>
          <w:tcPr/>
          <w:p>
            <w:pPr>
              <w:pStyle w:val="Compact"/>
              <w:jc w:val="left"/>
            </w:pPr>
            <w:r>
              <w:t xml:space="preserve">30 min</w:t>
            </w:r>
          </w:p>
        </w:tc>
        <w:tc>
          <w:tcPr/>
          <w:p>
            <w:pPr>
              <w:pStyle w:val="Compact"/>
              <w:jc w:val="left"/>
            </w:pPr>
            <w:r>
              <w:t xml:space="preserve">RM 150.00</w:t>
            </w:r>
          </w:p>
        </w:tc>
        <w:tc>
          <w:tcPr/>
          <w:p>
            <w:pPr>
              <w:pStyle w:val="Compact"/>
              <w:jc w:val="left"/>
            </w:pPr>
            <w:r>
              <w:t xml:space="preserve">1</w:t>
            </w:r>
          </w:p>
        </w:tc>
        <w:tc>
          <w:tcPr/>
          <w:p>
            <w:pPr>
              <w:pStyle w:val="Compact"/>
              <w:jc w:val="left"/>
            </w:pPr>
            <w:r>
              <w:t xml:space="preserve">RM 150.00</w:t>
            </w:r>
          </w:p>
        </w:tc>
      </w:tr>
      <w:tr>
        <w:tc>
          <w:tcPr/>
          <w:p>
            <w:pPr>
              <w:pStyle w:val="Compact"/>
              <w:jc w:val="left"/>
            </w:pPr>
            <w:r>
              <w:t xml:space="preserve">7</w:t>
            </w:r>
          </w:p>
        </w:tc>
        <w:tc>
          <w:tcPr/>
          <w:p>
            <w:pPr>
              <w:pStyle w:val="Compact"/>
              <w:jc w:val="left"/>
            </w:pPr>
            <w:r>
              <w:t xml:space="preserve">Post-Service Hair Care Product Kit (Shampoo, Conditioner, Serum)</w:t>
            </w:r>
          </w:p>
        </w:tc>
        <w:tc>
          <w:tcPr/>
          <w:p>
            <w:pPr>
              <w:pStyle w:val="Compact"/>
              <w:jc w:val="left"/>
            </w:pPr>
            <w:r>
              <w:t xml:space="preserve">N/A</w:t>
            </w:r>
          </w:p>
        </w:tc>
        <w:tc>
          <w:tcPr/>
          <w:p>
            <w:pPr>
              <w:pStyle w:val="Compact"/>
              <w:jc w:val="left"/>
            </w:pPr>
            <w:r>
              <w:t xml:space="preserve">RM 220.00</w:t>
            </w:r>
          </w:p>
        </w:tc>
        <w:tc>
          <w:tcPr/>
          <w:p>
            <w:pPr>
              <w:pStyle w:val="Compact"/>
              <w:jc w:val="left"/>
            </w:pPr>
            <w:r>
              <w:t xml:space="preserve">1</w:t>
            </w:r>
          </w:p>
        </w:tc>
        <w:tc>
          <w:tcPr/>
          <w:p>
            <w:pPr>
              <w:pStyle w:val="Compact"/>
              <w:jc w:val="left"/>
            </w:pPr>
            <w:r>
              <w:t xml:space="preserve">RM 220.00</w:t>
            </w:r>
          </w:p>
        </w:tc>
      </w:tr>
      <w:tr>
        <w:tc>
          <w:tcPr/>
          <w:p>
            <w:pPr>
              <w:pStyle w:val="Compact"/>
              <w:jc w:val="left"/>
            </w:pPr>
            <w:r>
              <w:t xml:space="preserve">8</w:t>
            </w:r>
          </w:p>
        </w:tc>
        <w:tc>
          <w:tcPr/>
          <w:p>
            <w:pPr>
              <w:pStyle w:val="Compact"/>
              <w:jc w:val="left"/>
            </w:pPr>
            <w:r>
              <w:t xml:space="preserve">Follow-Up Check &amp; Style Adjustment (within 14 days)</w:t>
            </w:r>
          </w:p>
        </w:tc>
        <w:tc>
          <w:tcPr/>
          <w:p>
            <w:pPr>
              <w:pStyle w:val="Compact"/>
              <w:jc w:val="left"/>
            </w:pPr>
            <w:r>
              <w:t xml:space="preserve">20 min</w:t>
            </w:r>
          </w:p>
        </w:tc>
        <w:tc>
          <w:tcPr/>
          <w:p>
            <w:pPr>
              <w:pStyle w:val="Compact"/>
              <w:jc w:val="left"/>
            </w:pPr>
            <w:r>
              <w:t xml:space="preserve">RM 0.00</w:t>
            </w:r>
          </w:p>
        </w:tc>
        <w:tc>
          <w:tcPr/>
          <w:p>
            <w:pPr>
              <w:pStyle w:val="Compact"/>
              <w:jc w:val="left"/>
            </w:pPr>
            <w:r>
              <w:t xml:space="preserve">1</w:t>
            </w:r>
          </w:p>
        </w:tc>
        <w:tc>
          <w:tcPr/>
          <w:p>
            <w:pPr>
              <w:pStyle w:val="Compact"/>
              <w:jc w:val="left"/>
            </w:pPr>
            <w:r>
              <w:t xml:space="preserve">RM 0.00</w:t>
            </w:r>
          </w:p>
        </w:tc>
      </w:tr>
      <w:tr>
        <w:tc>
          <w:tcPr>
            <w:gridSpan w:val="5"/>
          </w:tcPr>
          <w:p>
            <w:pPr>
              <w:pStyle w:val="Compact"/>
              <w:jc w:val="right"/>
            </w:pPr>
            <w:r>
              <w:t xml:space="preserve">Subtotal</w:t>
            </w:r>
          </w:p>
        </w:tc>
        <w:tc>
          <w:tcPr/>
          <w:p>
            <w:pPr>
              <w:pStyle w:val="Compact"/>
              <w:jc w:val="left"/>
            </w:pPr>
            <w:r>
              <w:t xml:space="preserve">RM 1,650.00</w:t>
            </w:r>
          </w:p>
        </w:tc>
      </w:tr>
      <w:tr>
        <w:tc>
          <w:tcPr>
            <w:gridSpan w:val="5"/>
          </w:tcPr>
          <w:p>
            <w:pPr>
              <w:pStyle w:val="Compact"/>
              <w:jc w:val="right"/>
            </w:pPr>
            <w:r>
              <w:t xml:space="preserve">Service Tax (8% SST)</w:t>
            </w:r>
          </w:p>
        </w:tc>
        <w:tc>
          <w:tcPr/>
          <w:p>
            <w:pPr>
              <w:pStyle w:val="Compact"/>
              <w:jc w:val="left"/>
            </w:pPr>
            <w:r>
              <w:t xml:space="preserve">RM 132.00</w:t>
            </w:r>
          </w:p>
        </w:tc>
      </w:tr>
      <w:tr>
        <w:tc>
          <w:tcPr>
            <w:gridSpan w:val="5"/>
          </w:tcPr>
          <w:p>
            <w:pPr>
              <w:pStyle w:val="Compact"/>
              <w:jc w:val="right"/>
            </w:pPr>
            <w:r>
              <w:t xml:space="preserve">TOTAL QUOTATION ESTIMATE AMOUNT</w:t>
            </w:r>
          </w:p>
        </w:tc>
        <w:tc>
          <w:tcPr/>
          <w:p>
            <w:pPr>
              <w:pStyle w:val="Compact"/>
              <w:jc w:val="left"/>
            </w:pPr>
            <w:r>
              <w:t xml:space="preserve">RM 1,782.00</w:t>
            </w:r>
          </w:p>
        </w:tc>
      </w:tr>
    </w:tbl>
    <w:bookmarkEnd w:id="25"/>
    <w:bookmarkStart w:id="26" w:name="Xb2aa289d2e2b1c9f5d01378c69d23ebbd6c3f65"/>
    <w:p>
      <w:pPr>
        <w:pStyle w:val="Heading2"/>
      </w:pPr>
      <w:r>
        <w:t xml:space="preserve">3. Quotation Estimate Validity &amp; Payment Terms</w:t>
      </w:r>
    </w:p>
    <w:p>
      <w:pPr>
        <w:pStyle w:val="FirstParagraph"/>
      </w:pPr>
      <w:r>
        <w:t xml:space="preserve">This Quotation Estimate is valid for a period of</w:t>
      </w:r>
      <w:r>
        <w:t xml:space="preserve"> </w:t>
      </w:r>
      <w:r>
        <w:rPr>
          <w:bCs/>
          <w:b/>
        </w:rPr>
        <w:t xml:space="preserve">thirty (30) calendar days</w:t>
      </w:r>
      <w:r>
        <w:t xml:space="preserve"> </w:t>
      </w:r>
      <w:r>
        <w:t xml:space="preserve">from the date of issue. Should the client wish to proceed beyond this validity window, a revised Quotation Estimate reflecting any updated Hairdresser service pricing in Malaysia Kuala Lumpur will be issued at no additional cost.</w:t>
      </w:r>
    </w:p>
    <w:p>
      <w:pPr>
        <w:pStyle w:val="BodyText"/>
      </w:pPr>
      <w:r>
        <w:t xml:space="preserve">Payment is due in full within</w:t>
      </w:r>
      <w:r>
        <w:t xml:space="preserve"> </w:t>
      </w:r>
      <w:r>
        <w:rPr>
          <w:bCs/>
          <w:b/>
        </w:rPr>
        <w:t xml:space="preserve">seven (7) working days</w:t>
      </w:r>
      <w:r>
        <w:t xml:space="preserve"> </w:t>
      </w:r>
      <w:r>
        <w:t xml:space="preserve">of the service date. Accepted payment methods include bank transfer (Maybank, CIMB, Public Bank), credit/debit card (Visa, Mastercard), and e-wallet (Touch 'n Go eWallet, GrabPay). A 10% deposit is required to confirm the Hairdresser appointment slot.</w:t>
      </w:r>
    </w:p>
    <w:bookmarkEnd w:id="26"/>
    <w:bookmarkStart w:id="27" w:name="terms-conditions"/>
    <w:p>
      <w:pPr>
        <w:pStyle w:val="Heading2"/>
      </w:pPr>
      <w:r>
        <w:t xml:space="preserve">4. Terms &amp; Conditions</w:t>
      </w:r>
    </w:p>
    <w:p>
      <w:pPr>
        <w:numPr>
          <w:ilvl w:val="0"/>
          <w:numId w:val="1001"/>
        </w:numPr>
        <w:pStyle w:val="Compact"/>
      </w:pPr>
      <w:r>
        <w:t xml:space="preserve">This Quotation Estimate is a good-faith estimate of costs for the Hairdresser services described herein. Final charges may vary by up to 5% depending on hair length, density, and product consumption during the session.</w:t>
      </w:r>
    </w:p>
    <w:p>
      <w:pPr>
        <w:numPr>
          <w:ilvl w:val="0"/>
          <w:numId w:val="1001"/>
        </w:numPr>
        <w:pStyle w:val="Compact"/>
      </w:pPr>
      <w:r>
        <w:t xml:space="preserve">All Hairdresser services will be performed at our Malaysia Kuala Lumpur studio located at Pavilion KL. The client is responsible for arranging transportation to and from the venue.</w:t>
      </w:r>
    </w:p>
    <w:p>
      <w:pPr>
        <w:numPr>
          <w:ilvl w:val="0"/>
          <w:numId w:val="1001"/>
        </w:numPr>
        <w:pStyle w:val="Compact"/>
      </w:pPr>
      <w:r>
        <w:t xml:space="preserve">Appointments must be rescheduled at least 48 hours in advance. Late cancellations or no-shows will incur a 50% fee of the total Quotation Estimate amount.</w:t>
      </w:r>
    </w:p>
    <w:p>
      <w:pPr>
        <w:numPr>
          <w:ilvl w:val="0"/>
          <w:numId w:val="1001"/>
        </w:numPr>
        <w:pStyle w:val="Compact"/>
      </w:pPr>
      <w:r>
        <w:t xml:space="preserve">Our Hairdresser team will conduct a patch test 48 hours prior to any colour treatment to ensure no allergic reaction occurs. The client must disclose all known allergies and medical conditions at the time of booking.</w:t>
      </w:r>
    </w:p>
    <w:p>
      <w:pPr>
        <w:numPr>
          <w:ilvl w:val="0"/>
          <w:numId w:val="1001"/>
        </w:numPr>
        <w:pStyle w:val="Compact"/>
      </w:pPr>
      <w:r>
        <w:t xml:space="preserve">Golden Shears Hair Studio holds a valid premises licence issued by the Kuala Lumpur City Hall (DBKL) and all Hairdresser practitioners are registered with the Malaysian Hairdressers Association (MAHA).</w:t>
      </w:r>
    </w:p>
    <w:p>
      <w:pPr>
        <w:numPr>
          <w:ilvl w:val="0"/>
          <w:numId w:val="1001"/>
        </w:numPr>
        <w:pStyle w:val="Compact"/>
      </w:pPr>
      <w:r>
        <w:t xml:space="preserve">All products used in this Quotation Estimate package are imported, halal-certified, and comply with the Malaysian Standard (MS) for cosmetic safety. Product brands include L'Oréal Professionnel, Kérastase, and Olaplex.</w:t>
      </w:r>
    </w:p>
    <w:p>
      <w:pPr>
        <w:numPr>
          <w:ilvl w:val="0"/>
          <w:numId w:val="1001"/>
        </w:numPr>
        <w:pStyle w:val="Compact"/>
      </w:pPr>
      <w:r>
        <w:t xml:space="preserve">The client's personal data collected in connection with this Quotation Estimate shall be handled in accordance with the Personal Data Protection Act 2010 (PDPA) of Malaysia.</w:t>
      </w:r>
    </w:p>
    <w:p>
      <w:pPr>
        <w:numPr>
          <w:ilvl w:val="0"/>
          <w:numId w:val="1001"/>
        </w:numPr>
        <w:pStyle w:val="Compact"/>
      </w:pPr>
      <w:r>
        <w:t xml:space="preserve">Any disputes arising from this Quotation Estimate shall be resolved through mediation under the Kuala Lumpur Mediation Centre before any legal proceedings are initiated in the courts of Malaysia.</w:t>
      </w:r>
    </w:p>
    <w:p>
      <w:pPr>
        <w:numPr>
          <w:ilvl w:val="0"/>
          <w:numId w:val="1001"/>
        </w:numPr>
        <w:pStyle w:val="Compact"/>
      </w:pPr>
      <w:r>
        <w:t xml:space="preserve">This Quotation Estimate does not include parking fees, which are the client's responsibility. Complimentary valet parking is available for clients presenting this Quotation Estimate document at the Pavilion KL concierge desk.</w:t>
      </w:r>
    </w:p>
    <w:p>
      <w:pPr>
        <w:numPr>
          <w:ilvl w:val="0"/>
          <w:numId w:val="1001"/>
        </w:numPr>
        <w:pStyle w:val="Compact"/>
      </w:pPr>
      <w:r>
        <w:t xml:space="preserve">Golden Shears Hair Studio reserves the right to substitute any Hairdresser practitioner of equivalent or higher seniority should the originally assigned stylist be unavailable on the scheduled date.</w:t>
      </w:r>
    </w:p>
    <w:bookmarkEnd w:id="27"/>
    <w:bookmarkStart w:id="28" w:name="acceptance-authorisation"/>
    <w:p>
      <w:pPr>
        <w:pStyle w:val="Heading2"/>
      </w:pPr>
      <w:r>
        <w:t xml:space="preserve">5. Acceptance &amp; Authorisation</w:t>
      </w:r>
    </w:p>
    <w:p>
      <w:pPr>
        <w:pStyle w:val="FirstParagraph"/>
      </w:pPr>
      <w:r>
        <w:t xml:space="preserve">By signing below, the client acknowledges receipt of this Quotation Estimate and agrees to the Hairdresser services, pricing, and terms as outlined in this document. The service provider confirms that all Hairdresser practitioners assigned to this engagement are fully qualified and insured to perform the procedures described in this Quotation Estimate at our Malaysia Kuala Lumpur facility.</w:t>
      </w:r>
    </w:p>
    <w:p>
      <w:pPr>
        <w:pStyle w:val="BodyText"/>
      </w:pPr>
      <w:r>
        <w:rPr>
          <w:bCs/>
          <w:b/>
        </w:rPr>
        <w:t xml:space="preserve">Client Signature</w:t>
      </w:r>
      <w:r>
        <w:br/>
      </w:r>
      <w:r>
        <w:t xml:space="preserve">Name: Mr. Ahmad bin Rashid</w:t>
      </w:r>
      <w:r>
        <w:br/>
      </w:r>
      <w:r>
        <w:t xml:space="preserve">Date: ______________________</w:t>
      </w:r>
    </w:p>
    <w:p>
      <w:pPr>
        <w:pStyle w:val="BodyText"/>
      </w:pPr>
      <w:r>
        <w:rPr>
          <w:bCs/>
          <w:b/>
        </w:rPr>
        <w:t xml:space="preserve">Authorised Representative</w:t>
      </w:r>
      <w:r>
        <w:br/>
      </w:r>
      <w:r>
        <w:t xml:space="preserve">Name: Puan Siti Nurhaliza binti Omar</w:t>
      </w:r>
      <w:r>
        <w:br/>
      </w:r>
      <w:r>
        <w:t xml:space="preserve">Title: Managing Director, Golden Shears Hair Studio</w:t>
      </w:r>
      <w:r>
        <w:br/>
      </w:r>
      <w:r>
        <w:t xml:space="preserve">Date: ______________________</w:t>
      </w:r>
    </w:p>
    <w:p>
      <w:pPr>
        <w:pStyle w:val="BodyText"/>
      </w:pPr>
      <w:r>
        <w:t xml:space="preserve">Golden Shears Hair Studio — Quotation Estimate QTE-KL-2025-04872 — Malaysia Kuala Lumpur</w:t>
      </w:r>
    </w:p>
    <w:p>
      <w:pPr>
        <w:pStyle w:val="BodyText"/>
      </w:pPr>
      <w:r>
        <w:t xml:space="preserve">This document is generated electronically and is valid without a physical stamp. For verification, contact +60 3-2181 4567.</w:t>
      </w:r>
    </w:p>
    <w:p>
      <w:pPr>
        <w:pStyle w:val="BodyText"/>
      </w:pPr>
      <w:r>
        <w:t xml:space="preserve">© 2025 Golden Shears Hair Studio. All rights reserved. Registered in Malaysia.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Malaysia Kuala Lumpur</dc:title>
  <dc:creator/>
  <dc:language>en</dc:language>
  <cp:keywords/>
  <dcterms:created xsi:type="dcterms:W3CDTF">2026-10-10T04:56:32Z</dcterms:created>
  <dcterms:modified xsi:type="dcterms:W3CDTF">2026-10-10T04:56:32Z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