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Beijing, China | PRC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Meridian Global Technologies Co., Ltd. – Beijing Headquarters</w:t>
            </w:r>
          </w:p>
        </w:tc>
      </w:tr>
      <w:tr>
        <w:tc>
          <w:tcPr/>
          <w:p>
            <w:pPr>
              <w:pStyle w:val="Compact"/>
              <w:jc w:val="left"/>
            </w:pPr>
            <w:r>
              <w:t xml:space="preserve">Prepared By:</w:t>
            </w:r>
          </w:p>
        </w:tc>
        <w:tc>
          <w:tcPr/>
          <w:p>
            <w:pPr>
              <w:pStyle w:val="Compact"/>
              <w:jc w:val="left"/>
            </w:pPr>
            <w:r>
              <w:t xml:space="preserve">Capital Talent Solutions (Beijing) Co., Ltd.</w:t>
            </w:r>
          </w:p>
        </w:tc>
      </w:tr>
      <w:tr>
        <w:tc>
          <w:tcPr/>
          <w:p>
            <w:pPr>
              <w:pStyle w:val="Compact"/>
              <w:jc w:val="left"/>
            </w:pPr>
            <w:r>
              <w:t xml:space="preserve">Position Quoted:</w:t>
            </w:r>
          </w:p>
        </w:tc>
        <w:tc>
          <w:tcPr/>
          <w:p>
            <w:pPr>
              <w:pStyle w:val="Compact"/>
              <w:jc w:val="left"/>
            </w:pPr>
            <w:r>
              <w:t xml:space="preserve">Human Resources Manager – Senior Level</w:t>
            </w:r>
          </w:p>
        </w:tc>
      </w:tr>
      <w:tr>
        <w:tc>
          <w:tcPr/>
          <w:p>
            <w:pPr>
              <w:pStyle w:val="Compact"/>
              <w:jc w:val="left"/>
            </w:pPr>
            <w:r>
              <w:t xml:space="preserve">Work Location:</w:t>
            </w:r>
          </w:p>
        </w:tc>
        <w:tc>
          <w:tcPr/>
          <w:p>
            <w:pPr>
              <w:pStyle w:val="Compact"/>
              <w:jc w:val="left"/>
            </w:pPr>
            <w:r>
              <w:t xml:space="preserve">China Beijing, Chaoyang District</w:t>
            </w:r>
          </w:p>
        </w:tc>
      </w:tr>
      <w:tr>
        <w:tc>
          <w:tcPr/>
          <w:p>
            <w:pPr>
              <w:pStyle w:val="Compact"/>
              <w:jc w:val="left"/>
            </w:pPr>
            <w:r>
              <w:t xml:space="preserve">Currency:</w:t>
            </w:r>
          </w:p>
        </w:tc>
        <w:tc>
          <w:tcPr/>
          <w:p>
            <w:pPr>
              <w:pStyle w:val="Compact"/>
              <w:jc w:val="left"/>
            </w:pPr>
            <w:r>
              <w:t xml:space="preserve">Chinese Yuan (CNY / RMB)</w:t>
            </w:r>
          </w:p>
        </w:tc>
      </w:tr>
    </w:tbl>
    <w:p>
      <w:pPr>
        <w:pStyle w:val="BodyText"/>
      </w:pPr>
      <w:r>
        <w:t xml:space="preserve">1. Purpose of This Quotation Estimate</w:t>
      </w:r>
    </w:p>
    <w:p>
      <w:pPr>
        <w:pStyle w:val="BodyText"/>
      </w:pPr>
      <w:r>
        <w:t xml:space="preserve">This Quotation Estimate is issued by Capital Talent Solutions (Beijing) Co., Ltd. to Meridian Global Technologies Co., Ltd. in relation to the recruitment, screening, and placement of a qualified</w:t>
      </w:r>
      <w:r>
        <w:t xml:space="preserve"> </w:t>
      </w:r>
      <w:r>
        <w:rPr>
          <w:bCs/>
          <w:b/>
        </w:rPr>
        <w:t xml:space="preserve">Human Resources Manager</w:t>
      </w:r>
      <w:r>
        <w:t xml:space="preserve"> </w:t>
      </w:r>
      <w:r>
        <w:t xml:space="preserve">for the company's principal office located in</w:t>
      </w:r>
      <w:r>
        <w:t xml:space="preserve"> </w:t>
      </w:r>
      <w:r>
        <w:rPr>
          <w:bCs/>
          <w:b/>
        </w:rPr>
        <w:t xml:space="preserve">China Beijing</w:t>
      </w:r>
      <w:r>
        <w:t xml:space="preserve">. This document outlines the full scope of professional services, associated costs, payment milestones, and contractual terms governing the engagement. All figures presented in this Quotation Estimate are exclusive of applicable Value Added Tax (VAT) at the prevailing rate of 6% for professional services in the People's Republic of China, unless otherwise stated.</w:t>
      </w:r>
    </w:p>
    <w:p>
      <w:pPr>
        <w:pStyle w:val="BodyText"/>
      </w:pPr>
      <w:r>
        <w:t xml:space="preserve">2. Scope of Services – Human Resources Manager Placement</w:t>
      </w:r>
    </w:p>
    <w:p>
      <w:pPr>
        <w:pStyle w:val="BodyText"/>
      </w:pPr>
      <w:r>
        <w:t xml:space="preserve">The engagement covers the end-to-end recruitment and onboarding of a</w:t>
      </w:r>
      <w:r>
        <w:t xml:space="preserve"> </w:t>
      </w:r>
      <w:r>
        <w:rPr>
          <w:bCs/>
          <w:b/>
        </w:rPr>
        <w:t xml:space="preserve">Human Resources Manager</w:t>
      </w:r>
      <w:r>
        <w:t xml:space="preserve"> </w:t>
      </w:r>
      <w:r>
        <w:t xml:space="preserve">who will oversee all people-management functions for the client's Beijing operations. The scope includes, but is not limited to, the following deliverables:</w:t>
      </w:r>
    </w:p>
    <w:p>
      <w:pPr>
        <w:numPr>
          <w:ilvl w:val="0"/>
          <w:numId w:val="1001"/>
        </w:numPr>
        <w:pStyle w:val="Compact"/>
      </w:pPr>
      <w:r>
        <w:t xml:space="preserve">Comprehensive job profiling and competency mapping for the Human Resources Manager role, aligned with the client's strategic workforce plan in China Beijing.</w:t>
      </w:r>
    </w:p>
    <w:p>
      <w:pPr>
        <w:numPr>
          <w:ilvl w:val="0"/>
          <w:numId w:val="1001"/>
        </w:numPr>
        <w:pStyle w:val="Compact"/>
      </w:pPr>
      <w:r>
        <w:t xml:space="preserve">Market research and salary benchmarking for senior HR leadership positions within the Beijing metropolitan area and comparable tier-one Chinese cities.</w:t>
      </w:r>
    </w:p>
    <w:p>
      <w:pPr>
        <w:numPr>
          <w:ilvl w:val="0"/>
          <w:numId w:val="1001"/>
        </w:numPr>
        <w:pStyle w:val="Compact"/>
      </w:pPr>
      <w:r>
        <w:t xml:space="preserve">Sourcing, screening, and shortlisting of a minimum of eight (8) qualified candidates with a minimum of eight (8) years of progressive HR experience in multinational or large-scale Chinese enterprises.</w:t>
      </w:r>
    </w:p>
    <w:p>
      <w:pPr>
        <w:numPr>
          <w:ilvl w:val="0"/>
          <w:numId w:val="1001"/>
        </w:numPr>
        <w:pStyle w:val="Compact"/>
      </w:pPr>
      <w:r>
        <w:t xml:space="preserve">Conducting structured interviews (minimum two rounds) including psychometric assessment, case-study evaluation, and reference verification.</w:t>
      </w:r>
    </w:p>
    <w:p>
      <w:pPr>
        <w:numPr>
          <w:ilvl w:val="0"/>
          <w:numId w:val="1001"/>
        </w:numPr>
        <w:pStyle w:val="Compact"/>
      </w:pPr>
      <w:r>
        <w:t xml:space="preserve">Coordination of background checks, work-permit eligibility verification, and social insurance compliance review in accordance with the PRC Labor Contract Law.</w:t>
      </w:r>
    </w:p>
    <w:p>
      <w:pPr>
        <w:numPr>
          <w:ilvl w:val="0"/>
          <w:numId w:val="1001"/>
        </w:numPr>
        <w:pStyle w:val="Compact"/>
      </w:pPr>
      <w:r>
        <w:t xml:space="preserve">Negotiation of employment terms, including base salary, performance bonus structure, equity or profit-sharing components, and relocation allowances where applicable.</w:t>
      </w:r>
    </w:p>
    <w:p>
      <w:pPr>
        <w:numPr>
          <w:ilvl w:val="0"/>
          <w:numId w:val="1001"/>
        </w:numPr>
        <w:pStyle w:val="Compact"/>
      </w:pPr>
      <w:r>
        <w:t xml:space="preserve">Facilitation of the onboarding process for the appointed Human Resources Manager, including orientation to local labor regulations, social security enrollment, and housing fund registration in China Beijing.</w:t>
      </w:r>
    </w:p>
    <w:p>
      <w:pPr>
        <w:numPr>
          <w:ilvl w:val="0"/>
          <w:numId w:val="1001"/>
        </w:numPr>
        <w:pStyle w:val="Compact"/>
      </w:pPr>
      <w:r>
        <w:t xml:space="preserve">A ninety (90) day post-placement support period during which Capital Talent Solutions will monitor the integration and performance of the Human Resources Manager and provide advisory support to the client's leadership team.</w:t>
      </w:r>
    </w:p>
    <w:p>
      <w:pPr>
        <w:pStyle w:val="FirstParagraph"/>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Amount (CNY)</w:t>
            </w:r>
          </w:p>
        </w:tc>
        <w:tc>
          <w:tcPr/>
          <w:p>
            <w:pPr>
              <w:pStyle w:val="Compact"/>
              <w:jc w:val="left"/>
            </w:pPr>
            <w:r>
              <w:t xml:space="preserve">Tax (6%)</w:t>
            </w:r>
          </w:p>
        </w:tc>
      </w:tr>
      <w:tr>
        <w:tc>
          <w:tcPr/>
          <w:p>
            <w:pPr>
              <w:pStyle w:val="Compact"/>
              <w:jc w:val="left"/>
            </w:pPr>
            <w:r>
              <w:t xml:space="preserve">1</w:t>
            </w:r>
          </w:p>
        </w:tc>
        <w:tc>
          <w:tcPr/>
          <w:p>
            <w:pPr>
              <w:pStyle w:val="Compact"/>
              <w:jc w:val="left"/>
            </w:pPr>
            <w:r>
              <w:t xml:space="preserve">Job Profiling &amp; Market Research</w:t>
            </w:r>
          </w:p>
        </w:tc>
        <w:tc>
          <w:tcPr/>
          <w:p>
            <w:pPr>
              <w:pStyle w:val="Compact"/>
              <w:jc w:val="left"/>
            </w:pPr>
            <w:r>
              <w:t xml:space="preserve">Role definition, salary benchmarking for HR Manager in Beijing</w:t>
            </w:r>
          </w:p>
        </w:tc>
        <w:tc>
          <w:tcPr/>
          <w:p>
            <w:pPr>
              <w:pStyle w:val="Compact"/>
              <w:jc w:val="left"/>
            </w:pPr>
            <w:r>
              <w:t xml:space="preserve">18,000</w:t>
            </w:r>
          </w:p>
        </w:tc>
        <w:tc>
          <w:tcPr/>
          <w:p>
            <w:pPr>
              <w:pStyle w:val="Compact"/>
              <w:jc w:val="left"/>
            </w:pPr>
            <w:r>
              <w:t xml:space="preserve">1,080</w:t>
            </w:r>
          </w:p>
        </w:tc>
      </w:tr>
      <w:tr>
        <w:tc>
          <w:tcPr/>
          <w:p>
            <w:pPr>
              <w:pStyle w:val="Compact"/>
              <w:jc w:val="left"/>
            </w:pPr>
            <w:r>
              <w:t xml:space="preserve">2</w:t>
            </w:r>
          </w:p>
        </w:tc>
        <w:tc>
          <w:tcPr/>
          <w:p>
            <w:pPr>
              <w:pStyle w:val="Compact"/>
              <w:jc w:val="left"/>
            </w:pPr>
            <w:r>
              <w:t xml:space="preserve">Active Sourcing &amp; Candidate Screening</w:t>
            </w:r>
          </w:p>
        </w:tc>
        <w:tc>
          <w:tcPr/>
          <w:p>
            <w:pPr>
              <w:pStyle w:val="Compact"/>
              <w:jc w:val="left"/>
            </w:pPr>
            <w:r>
              <w:t xml:space="preserve">Database search, headhunting, initial screening of 8+ candidates</w:t>
            </w:r>
          </w:p>
        </w:tc>
        <w:tc>
          <w:tcPr/>
          <w:p>
            <w:pPr>
              <w:pStyle w:val="Compact"/>
              <w:jc w:val="left"/>
            </w:pPr>
            <w:r>
              <w:t xml:space="preserve">45,000</w:t>
            </w:r>
          </w:p>
        </w:tc>
        <w:tc>
          <w:tcPr/>
          <w:p>
            <w:pPr>
              <w:pStyle w:val="Compact"/>
              <w:jc w:val="left"/>
            </w:pPr>
            <w:r>
              <w:t xml:space="preserve">2,700</w:t>
            </w:r>
          </w:p>
        </w:tc>
      </w:tr>
      <w:tr>
        <w:tc>
          <w:tcPr/>
          <w:p>
            <w:pPr>
              <w:pStyle w:val="Compact"/>
              <w:jc w:val="left"/>
            </w:pPr>
            <w:r>
              <w:t xml:space="preserve">3</w:t>
            </w:r>
          </w:p>
        </w:tc>
        <w:tc>
          <w:tcPr/>
          <w:p>
            <w:pPr>
              <w:pStyle w:val="Compact"/>
              <w:jc w:val="left"/>
            </w:pPr>
            <w:r>
              <w:t xml:space="preserve">Interview Coordination &amp; Assessment</w:t>
            </w:r>
          </w:p>
        </w:tc>
        <w:tc>
          <w:tcPr/>
          <w:p>
            <w:pPr>
              <w:pStyle w:val="Compact"/>
              <w:jc w:val="left"/>
            </w:pPr>
            <w:r>
              <w:t xml:space="preserve">Two-round interviews, psychometric testing, reference checks</w:t>
            </w:r>
          </w:p>
        </w:tc>
        <w:tc>
          <w:tcPr/>
          <w:p>
            <w:pPr>
              <w:pStyle w:val="Compact"/>
              <w:jc w:val="left"/>
            </w:pPr>
            <w:r>
              <w:t xml:space="preserve">32,000</w:t>
            </w:r>
          </w:p>
        </w:tc>
        <w:tc>
          <w:tcPr/>
          <w:p>
            <w:pPr>
              <w:pStyle w:val="Compact"/>
              <w:jc w:val="left"/>
            </w:pPr>
            <w:r>
              <w:t xml:space="preserve">1,920</w:t>
            </w:r>
          </w:p>
        </w:tc>
      </w:tr>
      <w:tr>
        <w:tc>
          <w:tcPr/>
          <w:p>
            <w:pPr>
              <w:pStyle w:val="Compact"/>
              <w:jc w:val="left"/>
            </w:pPr>
            <w:r>
              <w:t xml:space="preserve">4</w:t>
            </w:r>
          </w:p>
        </w:tc>
        <w:tc>
          <w:tcPr/>
          <w:p>
            <w:pPr>
              <w:pStyle w:val="Compact"/>
              <w:jc w:val="left"/>
            </w:pPr>
            <w:r>
              <w:t xml:space="preserve">Background &amp; Compliance Verification</w:t>
            </w:r>
          </w:p>
        </w:tc>
        <w:tc>
          <w:tcPr/>
          <w:p>
            <w:pPr>
              <w:pStyle w:val="Compact"/>
              <w:jc w:val="left"/>
            </w:pPr>
            <w:r>
              <w:t xml:space="preserve">Work permit, social insurance, labor law compliance review</w:t>
            </w:r>
          </w:p>
        </w:tc>
        <w:tc>
          <w:tcPr/>
          <w:p>
            <w:pPr>
              <w:pStyle w:val="Compact"/>
              <w:jc w:val="left"/>
            </w:pPr>
            <w:r>
              <w:t xml:space="preserve">12,000</w:t>
            </w:r>
          </w:p>
        </w:tc>
        <w:tc>
          <w:tcPr/>
          <w:p>
            <w:pPr>
              <w:pStyle w:val="Compact"/>
              <w:jc w:val="left"/>
            </w:pPr>
            <w:r>
              <w:t xml:space="preserve">720</w:t>
            </w:r>
          </w:p>
        </w:tc>
      </w:tr>
      <w:tr>
        <w:tc>
          <w:tcPr/>
          <w:p>
            <w:pPr>
              <w:pStyle w:val="Compact"/>
              <w:jc w:val="left"/>
            </w:pPr>
            <w:r>
              <w:t xml:space="preserve">5</w:t>
            </w:r>
          </w:p>
        </w:tc>
        <w:tc>
          <w:tcPr/>
          <w:p>
            <w:pPr>
              <w:pStyle w:val="Compact"/>
              <w:jc w:val="left"/>
            </w:pPr>
            <w:r>
              <w:t xml:space="preserve">Offer Negotiation &amp; Contract Finalization</w:t>
            </w:r>
          </w:p>
        </w:tc>
        <w:tc>
          <w:tcPr/>
          <w:p>
            <w:pPr>
              <w:pStyle w:val="Compact"/>
              <w:jc w:val="left"/>
            </w:pPr>
            <w:r>
              <w:t xml:space="preserve">Salary negotiation, PRC labor contract drafting, relocation terms</w:t>
            </w:r>
          </w:p>
        </w:tc>
        <w:tc>
          <w:tcPr/>
          <w:p>
            <w:pPr>
              <w:pStyle w:val="Compact"/>
              <w:jc w:val="left"/>
            </w:pPr>
            <w:r>
              <w:t xml:space="preserve">20,000</w:t>
            </w:r>
          </w:p>
        </w:tc>
        <w:tc>
          <w:tcPr/>
          <w:p>
            <w:pPr>
              <w:pStyle w:val="Compact"/>
              <w:jc w:val="left"/>
            </w:pPr>
            <w:r>
              <w:t xml:space="preserve">1,200</w:t>
            </w:r>
          </w:p>
        </w:tc>
      </w:tr>
      <w:tr>
        <w:tc>
          <w:tcPr/>
          <w:p>
            <w:pPr>
              <w:pStyle w:val="Compact"/>
              <w:jc w:val="left"/>
            </w:pPr>
            <w:r>
              <w:t xml:space="preserve">6</w:t>
            </w:r>
          </w:p>
        </w:tc>
        <w:tc>
          <w:tcPr/>
          <w:p>
            <w:pPr>
              <w:pStyle w:val="Compact"/>
              <w:jc w:val="left"/>
            </w:pPr>
            <w:r>
              <w:t xml:space="preserve">Onboarding &amp; 90-Day Support</w:t>
            </w:r>
          </w:p>
        </w:tc>
        <w:tc>
          <w:tcPr/>
          <w:p>
            <w:pPr>
              <w:pStyle w:val="Compact"/>
              <w:jc w:val="left"/>
            </w:pPr>
            <w:r>
              <w:t xml:space="preserve">Integration support, local HR advisory, performance check-in</w:t>
            </w:r>
          </w:p>
        </w:tc>
        <w:tc>
          <w:tcPr/>
          <w:p>
            <w:pPr>
              <w:pStyle w:val="Compact"/>
              <w:jc w:val="left"/>
            </w:pPr>
            <w:r>
              <w:t xml:space="preserve">28,000</w:t>
            </w:r>
          </w:p>
        </w:tc>
        <w:tc>
          <w:tcPr/>
          <w:p>
            <w:pPr>
              <w:pStyle w:val="Compact"/>
              <w:jc w:val="left"/>
            </w:pPr>
            <w:r>
              <w:t xml:space="preserve">1,680</w:t>
            </w:r>
          </w:p>
        </w:tc>
      </w:tr>
      <w:tr>
        <w:tc>
          <w:tcPr>
            <w:gridSpan w:val="3"/>
          </w:tcPr>
          <w:p>
            <w:pPr>
              <w:pStyle w:val="Compact"/>
              <w:jc w:val="left"/>
            </w:pPr>
            <w:r>
              <w:t xml:space="preserve">Subtotal (Excl. VAT)</w:t>
            </w:r>
          </w:p>
        </w:tc>
        <w:tc>
          <w:tcPr/>
          <w:p>
            <w:pPr>
              <w:pStyle w:val="Compact"/>
              <w:jc w:val="left"/>
            </w:pPr>
            <w:r>
              <w:t xml:space="preserve">155,000</w:t>
            </w:r>
          </w:p>
        </w:tc>
        <w:tc>
          <w:tcPr/>
          <w:p>
            <w:pPr>
              <w:pStyle w:val="Compact"/>
              <w:jc w:val="left"/>
            </w:pPr>
            <w:r>
              <w:t xml:space="preserve">9,300</w:t>
            </w:r>
          </w:p>
        </w:tc>
      </w:tr>
      <w:tr>
        <w:tc>
          <w:tcPr>
            <w:gridSpan w:val="3"/>
          </w:tcPr>
          <w:p>
            <w:pPr>
              <w:pStyle w:val="Compact"/>
              <w:jc w:val="left"/>
            </w:pPr>
            <w:r>
              <w:t xml:space="preserve">Total (Incl. 6% VAT)</w:t>
            </w:r>
          </w:p>
        </w:tc>
        <w:tc>
          <w:tcPr>
            <w:gridSpan w:val="2"/>
          </w:tcPr>
          <w:p>
            <w:pPr>
              <w:pStyle w:val="Compact"/>
              <w:jc w:val="left"/>
            </w:pPr>
            <w:r>
              <w:t xml:space="preserve">164,300 CNY</w:t>
            </w:r>
          </w:p>
        </w:tc>
      </w:tr>
    </w:tbl>
    <w:p>
      <w:pPr>
        <w:pStyle w:val="BodyText"/>
      </w:pPr>
      <w:r>
        <w:rPr>
          <w:bCs/>
          <w:b/>
        </w:rPr>
        <w:t xml:space="preserve">Note:</w:t>
      </w:r>
      <w:r>
        <w:t xml:space="preserve"> </w:t>
      </w:r>
      <w:r>
        <w:t xml:space="preserve">The total Quotation Estimate amount of CNY 164,300 is a fixed-fee engagement. Should the client require additional candidate shortlists beyond the initial eight (8) or extended support beyond the 90-day period, supplementary charges will be applied at a rate of CNY 3,500 per additional candidate and CNY 8,000 per additional month of support, respectively. All travel expenses incurred within the Beijing municipal area are included; intercity travel will be billed at actual cost.</w:t>
      </w:r>
    </w:p>
    <w:p>
      <w:pPr>
        <w:pStyle w:val="BodyText"/>
      </w:pPr>
      <w:r>
        <w:t xml:space="preserve">4. Payment Terms</w:t>
      </w:r>
    </w:p>
    <w:p>
      <w:pPr>
        <w:pStyle w:val="BodyText"/>
      </w:pPr>
      <w:r>
        <w:t xml:space="preserve">Payment for this Quotation Estimate shall be made in three (3) installments via bank transfer to the account designated by Capital Talent Solutions (Beijing) Co., Ltd.:</w:t>
      </w:r>
    </w:p>
    <w:p>
      <w:pPr>
        <w:numPr>
          <w:ilvl w:val="0"/>
          <w:numId w:val="1002"/>
        </w:numPr>
        <w:pStyle w:val="Compact"/>
      </w:pPr>
      <w:r>
        <w:rPr>
          <w:bCs/>
          <w:b/>
        </w:rPr>
        <w:t xml:space="preserve">Installment 1 – 40% (CNY 65,720):</w:t>
      </w:r>
      <w:r>
        <w:t xml:space="preserve"> </w:t>
      </w:r>
      <w:r>
        <w:t xml:space="preserve">Due upon signed acceptance of this Quotation Estimate and commencement of the Human Resources Manager search.</w:t>
      </w:r>
    </w:p>
    <w:p>
      <w:pPr>
        <w:numPr>
          <w:ilvl w:val="0"/>
          <w:numId w:val="1002"/>
        </w:numPr>
        <w:pStyle w:val="Compact"/>
      </w:pPr>
      <w:r>
        <w:rPr>
          <w:bCs/>
          <w:b/>
        </w:rPr>
        <w:t xml:space="preserve">Installment 2 – 40% (CNY 65,720):</w:t>
      </w:r>
      <w:r>
        <w:t xml:space="preserve"> </w:t>
      </w:r>
      <w:r>
        <w:t xml:space="preserve">Due upon successful completion of the interview process and issuance of a formal offer letter to the selected Human Resources Manager candidate.</w:t>
      </w:r>
    </w:p>
    <w:p>
      <w:pPr>
        <w:numPr>
          <w:ilvl w:val="0"/>
          <w:numId w:val="1002"/>
        </w:numPr>
        <w:pStyle w:val="Compact"/>
      </w:pPr>
      <w:r>
        <w:rPr>
          <w:bCs/>
          <w:b/>
        </w:rPr>
        <w:t xml:space="preserve">Installment 3 – 20% (CNY 32,860):</w:t>
      </w:r>
      <w:r>
        <w:t xml:space="preserve"> </w:t>
      </w:r>
      <w:r>
        <w:t xml:space="preserve">Due upon the candidate's confirmed start date and completion of the first 30 days of the onboarding support period in China Beijing.</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Upon expiration, all fees are subject to revision based on prevailing market conditions in the China Beijing recruitment sector.</w:t>
      </w:r>
    </w:p>
    <w:p>
      <w:pPr>
        <w:numPr>
          <w:ilvl w:val="0"/>
          <w:numId w:val="1003"/>
        </w:numPr>
        <w:pStyle w:val="Compact"/>
      </w:pPr>
      <w:r>
        <w:t xml:space="preserve">The Human Resources Manager candidate placed under this engagement is subject to a six (6) month replacement guarantee. Should the candidate resign or be terminated for cause within this period, Capital Talent Solutions will conduct a replacement search at no additional fee.</w:t>
      </w:r>
    </w:p>
    <w:p>
      <w:pPr>
        <w:numPr>
          <w:ilvl w:val="0"/>
          <w:numId w:val="1003"/>
        </w:numPr>
        <w:pStyle w:val="Compact"/>
      </w:pPr>
      <w:r>
        <w:t xml:space="preserve">All candidate data and client confidential information shall be handled in strict accordance with the Personal Information Protection Law of the People's Republic of China (PIPL) and the Data Security Law of the PRC.</w:t>
      </w:r>
    </w:p>
    <w:p>
      <w:pPr>
        <w:numPr>
          <w:ilvl w:val="0"/>
          <w:numId w:val="1003"/>
        </w:numPr>
        <w:pStyle w:val="Compact"/>
      </w:pPr>
      <w:r>
        <w:t xml:space="preserve">This Quotation Estimate does not constitute a guarantee of placement. Capital Talent Solutions will use commercially reasonable efforts to identify and place a suitable Human Resources Manager but cannot guarantee a specific candidate or timeline.</w:t>
      </w:r>
    </w:p>
    <w:p>
      <w:pPr>
        <w:numPr>
          <w:ilvl w:val="0"/>
          <w:numId w:val="1003"/>
        </w:numPr>
        <w:pStyle w:val="Compact"/>
      </w:pPr>
      <w:r>
        <w:t xml:space="preserve">Any disputes arising from this engagement shall be resolved through arbitration administered by the Beijing Arbitration Commission (BAC) in accordance with its rules. The governing law is the law of the People's Republic of China.</w:t>
      </w:r>
    </w:p>
    <w:p>
      <w:pPr>
        <w:numPr>
          <w:ilvl w:val="0"/>
          <w:numId w:val="1003"/>
        </w:numPr>
        <w:pStyle w:val="Compact"/>
      </w:pPr>
      <w:r>
        <w:t xml:space="preserve">Capital Talent Solutions reserves the right to assign qualified subcontractors for specific components of the Human Resources Manager search, provided that the primary responsibility and quality standards remain with the firm.</w:t>
      </w:r>
    </w:p>
    <w:p>
      <w:pPr>
        <w:pStyle w:val="FirstParagraph"/>
      </w:pPr>
      <w:r>
        <w:t xml:space="preserve">6. Acceptance</w:t>
      </w:r>
    </w:p>
    <w:p>
      <w:pPr>
        <w:pStyle w:val="BodyText"/>
      </w:pPr>
      <w:r>
        <w:t xml:space="preserve">By signing below, the client acknowledges and accepts all terms, conditions, and fees set forth in this Quotation Estimate for the recruitment and placement of a Human Resources Manager in China Beijing.</w:t>
      </w:r>
    </w:p>
    <w:p>
      <w:pPr>
        <w:pStyle w:val="BodyText"/>
      </w:pPr>
      <w:r>
        <w:t xml:space="preserve">Authorized Signatory – Client</w:t>
      </w:r>
      <w:r>
        <w:br/>
      </w:r>
      <w:r>
        <w:t xml:space="preserve">Meridian Global Technologies Co., Ltd.</w:t>
      </w:r>
      <w:r>
        <w:br/>
      </w:r>
      <w:r>
        <w:t xml:space="preserve">Name / Title / Date</w:t>
      </w:r>
    </w:p>
    <w:p>
      <w:pPr>
        <w:pStyle w:val="BodyText"/>
      </w:pPr>
      <w:r>
        <w:t xml:space="preserve">Authorized Signatory – Capital Talent Solutions (Beijing) Co., Ltd.</w:t>
      </w:r>
      <w:r>
        <w:br/>
      </w:r>
      <w:r>
        <w:t xml:space="preserve">Name / Title / Date</w:t>
      </w:r>
    </w:p>
    <w:p>
      <w:pPr>
        <w:pStyle w:val="BodyText"/>
      </w:pPr>
      <w:r>
        <w:t xml:space="preserve">This Quotation Estimate document was prepared for the exclusive use of the addressee and is not transferable. © 2025 Capital Talent Solutions (Beijing)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China Beijing</dc:title>
  <dc:creator/>
  <dc:language>en</dc:language>
  <cp:keywords/>
  <dcterms:created xsi:type="dcterms:W3CDTF">2026-10-10T07:58:13Z</dcterms:created>
  <dcterms:modified xsi:type="dcterms:W3CDTF">2026-10-10T07:58:13Z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