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Colombia Bogotá – Professional Staffing &amp; Consulting Division</w:t>
      </w:r>
    </w:p>
    <w:bookmarkEnd w:id="20"/>
    <w:p>
      <w:pPr>
        <w:pStyle w:val="BodyText"/>
      </w:pPr>
      <w:r>
        <w:rPr>
          <w:bCs/>
          <w:b/>
        </w:rPr>
        <w:t xml:space="preserve">Quotation No.:</w:t>
      </w:r>
      <w:r>
        <w:t xml:space="preserve"> </w:t>
      </w:r>
      <w:r>
        <w:t xml:space="preserve">QTE-BGO-2025-0487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Talento Humano Bogotá S.A.S.</w:t>
      </w:r>
      <w:r>
        <w:br/>
      </w:r>
      <w:r>
        <w:rPr>
          <w:bCs/>
          <w:b/>
        </w:rPr>
        <w:t xml:space="preserve">Address:</w:t>
      </w:r>
      <w:r>
        <w:t xml:space="preserve"> </w:t>
      </w:r>
      <w:r>
        <w:t xml:space="preserve">Av. El Poblado #45A-120, Bogotá D.C., Colombia</w:t>
      </w:r>
      <w:r>
        <w:br/>
      </w:r>
      <w:r>
        <w:rPr>
          <w:bCs/>
          <w:b/>
        </w:rPr>
        <w:t xml:space="preserve">Contact:</w:t>
      </w:r>
      <w:r>
        <w:t xml:space="preserve"> </w:t>
      </w:r>
      <w:r>
        <w:t xml:space="preserve">+57 (601) 555 8742 | info@talentohumanobogota.co</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Talento Humano Bogotá S.A.S. to provide a comprehensive and transparent financial proposal for the recruitment, placement, and ongoing professional support of a</w:t>
      </w:r>
      <w:r>
        <w:t xml:space="preserve"> </w:t>
      </w:r>
      <w:r>
        <w:t xml:space="preserve">Human Resources Manager</w:t>
      </w:r>
      <w:r>
        <w:t xml:space="preserve"> </w:t>
      </w:r>
      <w:r>
        <w:t xml:space="preserve">for the client organization operating within the metropolitan area of</w:t>
      </w:r>
      <w:r>
        <w:t xml:space="preserve"> </w:t>
      </w:r>
      <w:r>
        <w:t xml:space="preserve">Colombia Bogotá</w:t>
      </w:r>
      <w:r>
        <w:t xml:space="preserve">. This document outlines all associated costs, service deliverables, contractual terms, and conditions governing the engagement. The Quotation Estimate has been prepared in full compliance with Colombian labor regulations, including the Código Sustantivo del Trabajo (CST) and applicable municipal ordinances of Bogotá D.C.</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Innovatech Solutions Colombia S.A.S.</w:t>
            </w:r>
          </w:p>
        </w:tc>
      </w:tr>
      <w:tr>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Registered Address</w:t>
            </w:r>
          </w:p>
        </w:tc>
        <w:tc>
          <w:tcPr/>
          <w:p>
            <w:pPr>
              <w:pStyle w:val="Compact"/>
              <w:jc w:val="left"/>
            </w:pPr>
            <w:r>
              <w:t xml:space="preserve">Cra. 15 #93-45, Of. 601, Bogotá D.C., Colombia</w:t>
            </w:r>
          </w:p>
        </w:tc>
      </w:tr>
      <w:tr>
        <w:tc>
          <w:tcPr/>
          <w:p>
            <w:pPr>
              <w:pStyle w:val="Compact"/>
              <w:jc w:val="left"/>
            </w:pPr>
            <w:r>
              <w:t xml:space="preserve">Authorized Representative</w:t>
            </w:r>
          </w:p>
        </w:tc>
        <w:tc>
          <w:tcPr/>
          <w:p>
            <w:pPr>
              <w:pStyle w:val="Compact"/>
              <w:jc w:val="left"/>
            </w:pPr>
            <w:r>
              <w:t xml:space="preserve">Ing. María Fernanda Restrepo – Director General</w:t>
            </w:r>
          </w:p>
        </w:tc>
      </w:tr>
      <w:tr>
        <w:tc>
          <w:tcPr/>
          <w:p>
            <w:pPr>
              <w:pStyle w:val="Compact"/>
              <w:jc w:val="left"/>
            </w:pPr>
            <w:r>
              <w:t xml:space="preserve">Position Required</w:t>
            </w:r>
          </w:p>
        </w:tc>
        <w:tc>
          <w:tcPr/>
          <w:p>
            <w:pPr>
              <w:pStyle w:val="Compact"/>
              <w:jc w:val="left"/>
            </w:pPr>
            <w:r>
              <w:t xml:space="preserve">Human Resources Manager (Full-Time, Permanent)</w:t>
            </w:r>
          </w:p>
        </w:tc>
      </w:tr>
    </w:tbl>
    <w:bookmarkEnd w:id="22"/>
    <w:bookmarkStart w:id="23" w:name="Xbebae7f097c7f9e916f970f375ff21ec8b7fd6d"/>
    <w:p>
      <w:pPr>
        <w:pStyle w:val="Heading2"/>
      </w:pPr>
      <w:r>
        <w:t xml:space="preserve">3. Scope of Services – Human Resources Manager Placement</w:t>
      </w:r>
    </w:p>
    <w:p>
      <w:pPr>
        <w:pStyle w:val="FirstParagraph"/>
      </w:pPr>
      <w:r>
        <w:t xml:space="preserve">The following services are included in this Quotation Estimate for the engagement of a qualified</w:t>
      </w:r>
      <w:r>
        <w:t xml:space="preserve"> </w:t>
      </w:r>
      <w:r>
        <w:t xml:space="preserve">Human Resources Manager</w:t>
      </w:r>
      <w:r>
        <w:t xml:space="preserve"> </w:t>
      </w:r>
      <w:r>
        <w:t xml:space="preserve">in</w:t>
      </w:r>
      <w:r>
        <w:t xml:space="preserve"> </w:t>
      </w:r>
      <w:r>
        <w:t xml:space="preserve">Colombia Bogotá</w:t>
      </w:r>
      <w:r>
        <w:t xml:space="preserve">:</w:t>
      </w:r>
    </w:p>
    <w:p>
      <w:pPr>
        <w:numPr>
          <w:ilvl w:val="0"/>
          <w:numId w:val="1001"/>
        </w:numPr>
        <w:pStyle w:val="Compact"/>
      </w:pPr>
      <w:r>
        <w:rPr>
          <w:bCs/>
          <w:b/>
        </w:rPr>
        <w:t xml:space="preserve">Executive Search &amp; Sourcing:</w:t>
      </w:r>
      <w:r>
        <w:t xml:space="preserve"> </w:t>
      </w:r>
      <w:r>
        <w:t xml:space="preserve">Identification, screening, and shortlisting of at least five (5) qualified Human Resources Manager candidates with a minimum of eight (8) years of progressive experience in Colombian corporate environments, specifically within the Bogotá metropolitan labor market.</w:t>
      </w:r>
    </w:p>
    <w:p>
      <w:pPr>
        <w:numPr>
          <w:ilvl w:val="0"/>
          <w:numId w:val="1001"/>
        </w:numPr>
        <w:pStyle w:val="Compact"/>
      </w:pPr>
      <w:r>
        <w:rPr>
          <w:bCs/>
          <w:b/>
        </w:rPr>
        <w:t xml:space="preserve">Assessment &amp; Evaluation:</w:t>
      </w:r>
      <w:r>
        <w:t xml:space="preserve"> </w:t>
      </w:r>
      <w:r>
        <w:t xml:space="preserve">Comprehensive psychometric testing, technical competency interviews, behavioral assessments, and reference verification for each shortlisted candidate.</w:t>
      </w:r>
    </w:p>
    <w:p>
      <w:pPr>
        <w:numPr>
          <w:ilvl w:val="0"/>
          <w:numId w:val="1001"/>
        </w:numPr>
        <w:pStyle w:val="Compact"/>
      </w:pPr>
      <w:r>
        <w:rPr>
          <w:bCs/>
          <w:b/>
        </w:rPr>
        <w:t xml:space="preserve">Contractual Structuring:</w:t>
      </w:r>
      <w:r>
        <w:t xml:space="preserve"> </w:t>
      </w:r>
      <w:r>
        <w:t xml:space="preserve">Drafting and negotiation of the employment contract in accordance with Colombian labor law, including salary structure, benefits (salario, prestaciones sociales, fondo de pensiones, salud), and non-compete clauses.</w:t>
      </w:r>
    </w:p>
    <w:p>
      <w:pPr>
        <w:numPr>
          <w:ilvl w:val="0"/>
          <w:numId w:val="1001"/>
        </w:numPr>
        <w:pStyle w:val="Compact"/>
      </w:pPr>
      <w:r>
        <w:rPr>
          <w:bCs/>
          <w:b/>
        </w:rPr>
        <w:t xml:space="preserve">Onboarding &amp; Integration:</w:t>
      </w:r>
      <w:r>
        <w:t xml:space="preserve"> </w:t>
      </w:r>
      <w:r>
        <w:t xml:space="preserve">Full onboarding support for the appointed Human Resources Manager, including orientation to company policies, introduction to the Bogotá-based team, and 90-day integration follow-up.</w:t>
      </w:r>
    </w:p>
    <w:p>
      <w:pPr>
        <w:numPr>
          <w:ilvl w:val="0"/>
          <w:numId w:val="1001"/>
        </w:numPr>
        <w:pStyle w:val="Compact"/>
      </w:pPr>
      <w:r>
        <w:rPr>
          <w:bCs/>
          <w:b/>
        </w:rPr>
        <w:t xml:space="preserve">Regulatory Compliance Advisory:</w:t>
      </w:r>
      <w:r>
        <w:t xml:space="preserve"> </w:t>
      </w:r>
      <w:r>
        <w:t xml:space="preserve">Guidance on all obligations under Colombian labor legislation, including contributions to the Sistema General de Pensiones, Sistema General de Seguridad Social en Salud, and the Fondo de Garantía de Cesantías (FGCV).</w:t>
      </w:r>
    </w:p>
    <w:p>
      <w:pPr>
        <w:numPr>
          <w:ilvl w:val="0"/>
          <w:numId w:val="1001"/>
        </w:numPr>
        <w:pStyle w:val="Compact"/>
      </w:pPr>
      <w:r>
        <w:rPr>
          <w:bCs/>
          <w:b/>
        </w:rPr>
        <w:t xml:space="preserve">Post-Placement Support:</w:t>
      </w:r>
      <w:r>
        <w:t xml:space="preserve"> </w:t>
      </w:r>
      <w:r>
        <w:t xml:space="preserve">Six (6) months of dedicated advisory support to ensure the Human Resources Manager successfully transitions and delivers strategic HR outcomes within the organization.</w:t>
      </w:r>
    </w:p>
    <w:bookmarkEnd w:id="23"/>
    <w:bookmarkStart w:id="24"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Executive Search &amp; Sourcing – Human Resources Manager (Bogotá D.C.)</w:t>
            </w:r>
          </w:p>
        </w:tc>
        <w:tc>
          <w:tcPr/>
          <w:p>
            <w:pPr>
              <w:pStyle w:val="Compact"/>
              <w:jc w:val="left"/>
            </w:pPr>
            <w:r>
              <w:t xml:space="preserve">1</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Comprehensive Assessment &amp; Psychometric Evaluation Package</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Contractual Structuring &amp; Legal Compliance Review (Colombian CST)</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Onboarding, Integration &amp; 90-Day Transition Support</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Six (6) Months Post-Placement Advisory &amp; HR Strategy Consulting</w:t>
            </w:r>
          </w:p>
        </w:tc>
        <w:tc>
          <w:tcPr/>
          <w:p>
            <w:pPr>
              <w:pStyle w:val="Compact"/>
              <w:jc w:val="left"/>
            </w:pPr>
            <w:r>
              <w:t xml:space="preserve">6 months</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Regulatory Compliance Monitoring – Bogotá Municipal &amp; National Labor Law</w:t>
            </w:r>
          </w:p>
        </w:tc>
        <w:tc>
          <w:tcPr/>
          <w:p>
            <w:pPr>
              <w:pStyle w:val="Compact"/>
              <w:jc w:val="left"/>
            </w:pPr>
            <w:r>
              <w:t xml:space="preserve">1</w:t>
            </w:r>
          </w:p>
        </w:tc>
        <w:tc>
          <w:tcPr/>
          <w:p>
            <w:pPr>
              <w:pStyle w:val="Compact"/>
              <w:jc w:val="left"/>
            </w:pPr>
            <w:r>
              <w:t xml:space="preserve">$2,750,000</w:t>
            </w:r>
          </w:p>
        </w:tc>
      </w:tr>
      <w:tr>
        <w:tc>
          <w:tcPr>
            <w:gridSpan w:val="3"/>
          </w:tcPr>
          <w:p>
            <w:pPr>
              <w:pStyle w:val="Compact"/>
              <w:jc w:val="left"/>
            </w:pPr>
            <w:r>
              <w:t xml:space="preserve">Subtotal (COP)</w:t>
            </w:r>
          </w:p>
        </w:tc>
        <w:tc>
          <w:tcPr/>
          <w:p>
            <w:pPr>
              <w:pStyle w:val="Compact"/>
              <w:jc w:val="left"/>
            </w:pPr>
            <w:r>
              <w:t xml:space="preserve">$46,750,000</w:t>
            </w:r>
          </w:p>
        </w:tc>
      </w:tr>
      <w:tr>
        <w:tc>
          <w:tcPr>
            <w:gridSpan w:val="3"/>
          </w:tcPr>
          <w:p>
            <w:pPr>
              <w:pStyle w:val="Compact"/>
              <w:jc w:val="left"/>
            </w:pPr>
            <w:r>
              <w:t xml:space="preserve">IVA (19% – Colombian Value Added Tax)</w:t>
            </w:r>
          </w:p>
        </w:tc>
        <w:tc>
          <w:tcPr/>
          <w:p>
            <w:pPr>
              <w:pStyle w:val="Compact"/>
              <w:jc w:val="left"/>
            </w:pPr>
            <w:r>
              <w:t xml:space="preserve">$8,882,500</w:t>
            </w:r>
          </w:p>
        </w:tc>
      </w:tr>
      <w:tr>
        <w:tc>
          <w:tcPr>
            <w:gridSpan w:val="3"/>
          </w:tcPr>
          <w:p>
            <w:pPr>
              <w:pStyle w:val="Compact"/>
              <w:jc w:val="left"/>
            </w:pPr>
            <w:r>
              <w:rPr>
                <w:bCs/>
                <w:b/>
              </w:rPr>
              <w:t xml:space="preserve">TOTAL ESTIMATED COST (COP)</w:t>
            </w:r>
          </w:p>
        </w:tc>
        <w:tc>
          <w:tcPr/>
          <w:p>
            <w:pPr>
              <w:pStyle w:val="Compact"/>
              <w:jc w:val="left"/>
            </w:pPr>
            <w:r>
              <w:rPr>
                <w:bCs/>
                <w:b/>
              </w:rPr>
              <w:t xml:space="preserve">$55,632,500</w:t>
            </w:r>
          </w:p>
        </w:tc>
      </w:tr>
      <w:tr>
        <w:tc>
          <w:tcPr>
            <w:gridSpan w:val="3"/>
          </w:tcPr>
          <w:p>
            <w:pPr>
              <w:pStyle w:val="Compact"/>
              <w:jc w:val="left"/>
            </w:pPr>
            <w:r>
              <w:rPr>
                <w:bCs/>
                <w:b/>
              </w:rPr>
              <w:t xml:space="preserve">TOTAL ESTIMATED COST (USD – Approx.)</w:t>
            </w:r>
          </w:p>
        </w:tc>
        <w:tc>
          <w:tcPr/>
          <w:p>
            <w:pPr>
              <w:pStyle w:val="Compact"/>
              <w:jc w:val="left"/>
            </w:pPr>
            <w:r>
              <w:rPr>
                <w:bCs/>
                <w:b/>
              </w:rPr>
              <w:t xml:space="preserve">$13,908.13</w:t>
            </w:r>
          </w:p>
        </w:tc>
      </w:tr>
    </w:tbl>
    <w:p>
      <w:pPr>
        <w:pStyle w:val="BodyText"/>
      </w:pPr>
      <w:r>
        <w:t xml:space="preserve">* USD conversion based on Banco de la República reference rate as of June 15, 2025. Final USD amount subject to exchange rate at payment date.</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thirty (30) calendar days from the date of issue. After this period, all pricing and service terms are subject to revision.</w:t>
      </w:r>
    </w:p>
    <w:p>
      <w:pPr>
        <w:numPr>
          <w:ilvl w:val="0"/>
          <w:numId w:val="1002"/>
        </w:numPr>
        <w:pStyle w:val="Compact"/>
      </w:pPr>
      <w:r>
        <w:t xml:space="preserve">Payment terms: 40% upon signing of the service agreement, 40% upon successful placement of the Human Resources Manager, and 20% upon completion of the 90-day integration period.</w:t>
      </w:r>
    </w:p>
    <w:p>
      <w:pPr>
        <w:numPr>
          <w:ilvl w:val="0"/>
          <w:numId w:val="1002"/>
        </w:numPr>
        <w:pStyle w:val="Compact"/>
      </w:pPr>
      <w:r>
        <w:t xml:space="preserve">All amounts are expressed in Colombian Pesos (COP) and are subject to the applicable IVA rate of 19% as established by the Colombian tax authority (DIAN).</w:t>
      </w:r>
    </w:p>
    <w:p>
      <w:pPr>
        <w:numPr>
          <w:ilvl w:val="0"/>
          <w:numId w:val="1002"/>
        </w:numPr>
        <w:pStyle w:val="Compact"/>
      </w:pPr>
      <w:r>
        <w:t xml:space="preserve">The Human Resources Manager candidate must meet all legal requirements to work in Colombia, including valid cédula de ciudadanía or RUT registration, and must pass a background check in accordance with Colombian data protection law (Ley 1581 de 2012).</w:t>
      </w:r>
    </w:p>
    <w:p>
      <w:pPr>
        <w:numPr>
          <w:ilvl w:val="0"/>
          <w:numId w:val="1002"/>
        </w:numPr>
        <w:pStyle w:val="Compact"/>
      </w:pPr>
      <w:r>
        <w:t xml:space="preserve">This Quotation Estimate does not constitute a binding offer until both parties execute the definitive service agreement. All services will be delivered in Bogotá D.C., Colombia, or remotely as mutually agreed.</w:t>
      </w:r>
    </w:p>
    <w:p>
      <w:pPr>
        <w:numPr>
          <w:ilvl w:val="0"/>
          <w:numId w:val="1002"/>
        </w:numPr>
        <w:pStyle w:val="Compact"/>
      </w:pPr>
      <w:r>
        <w:t xml:space="preserve">Any modifications to the scope of services must be documented in a written addendum to this Quotation Estimate and signed by both parties.</w:t>
      </w:r>
    </w:p>
    <w:p>
      <w:pPr>
        <w:numPr>
          <w:ilvl w:val="0"/>
          <w:numId w:val="1002"/>
        </w:numPr>
        <w:pStyle w:val="Compact"/>
      </w:pPr>
      <w:r>
        <w:t xml:space="preserve">Confidentiality: All information exchanged during the recruitment and placement process is subject to a mutual Non-Disclosure Agreement (NDA) in compliance with Colombian commercial law.</w:t>
      </w:r>
    </w:p>
    <w:p>
      <w:pPr>
        <w:numPr>
          <w:ilvl w:val="0"/>
          <w:numId w:val="1002"/>
        </w:numPr>
        <w:pStyle w:val="Compact"/>
      </w:pPr>
      <w:r>
        <w:t xml:space="preserve">Dispute resolution: Any disputes arising from this engagement shall be resolved through mediation in Bogotá D.C., in accordance with the Colombian Code of Civil Procedure.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a</w:t>
      </w:r>
      <w:r>
        <w:t xml:space="preserve"> </w:t>
      </w:r>
      <w:r>
        <w:t xml:space="preserve">Human Resources Manager</w:t>
      </w:r>
      <w:r>
        <w:t xml:space="preserve"> </w:t>
      </w:r>
      <w:r>
        <w:t xml:space="preserve">in</w:t>
      </w:r>
      <w:r>
        <w:t xml:space="preserve"> </w:t>
      </w:r>
      <w:r>
        <w:t xml:space="preserve">Colombia Bogotá</w:t>
      </w:r>
      <w:r>
        <w:t xml:space="preserve">. This signature does not constitute a final contract but serves as formal acceptance of the proposed terms for further contractual development.</w:t>
      </w:r>
    </w:p>
    <w:p>
      <w:pPr>
        <w:pStyle w:val="BodyText"/>
      </w:pPr>
      <w:r>
        <w:rPr>
          <w:bCs/>
          <w:b/>
        </w:rPr>
        <w:t xml:space="preserve">For: Talento Humano Bogotá S.A.S.</w:t>
      </w:r>
      <w:r>
        <w:br/>
      </w:r>
      <w:r>
        <w:t xml:space="preserve">Name: Carlos Andrés Villamizar</w:t>
      </w:r>
      <w:r>
        <w:br/>
      </w:r>
      <w:r>
        <w:t xml:space="preserve">Title: Director Comercial</w:t>
      </w:r>
      <w:r>
        <w:br/>
      </w:r>
      <w:r>
        <w:t xml:space="preserve">Date: _______________</w:t>
      </w:r>
    </w:p>
    <w:p>
      <w:pPr>
        <w:pStyle w:val="BodyText"/>
      </w:pPr>
      <w:r>
        <w:rPr>
          <w:bCs/>
          <w:b/>
        </w:rPr>
        <w:t xml:space="preserve">For: Innovatech Solutions Colombia S.A.S.</w:t>
      </w:r>
      <w:r>
        <w:br/>
      </w:r>
      <w:r>
        <w:t xml:space="preserve">Name: María Fernanda Restrepo</w:t>
      </w:r>
      <w:r>
        <w:br/>
      </w:r>
      <w:r>
        <w:t xml:space="preserve">Title: Director General</w:t>
      </w:r>
      <w:r>
        <w:br/>
      </w:r>
      <w:r>
        <w:t xml:space="preserve">Date: _______________</w:t>
      </w:r>
    </w:p>
    <w:p>
      <w:pPr>
        <w:pStyle w:val="BodyText"/>
      </w:pPr>
      <w:r>
        <w:t xml:space="preserve">Talento Humano Bogotá S.A.S. | NIT: 900.456.789-1 | Bogotá D.C., Colombia</w:t>
      </w:r>
      <w:r>
        <w:br/>
      </w:r>
      <w:r>
        <w:t xml:space="preserve">This Quotation Estimate is a confidential commercial document. Unauthorized reproduction or distribution is prohibited under Colombian intellectual property law.</w:t>
      </w:r>
      <w:r>
        <w:br/>
      </w:r>
      <w:r>
        <w:t xml:space="preserve">Document Reference: QTE-BGO-2025-0487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Colombia Bogotá</dc:title>
  <dc:creator/>
  <dc:language>en</dc:language>
  <cp:keywords/>
  <dcterms:created xsi:type="dcterms:W3CDTF">2026-10-10T01:21:37Z</dcterms:created>
  <dcterms:modified xsi:type="dcterms:W3CDTF">2026-10-10T01:21:37Z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