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Human</w:t>
      </w:r>
      <w:r>
        <w:t xml:space="preserve"> </w:t>
      </w:r>
      <w:r>
        <w:t xml:space="preserve">Resources</w:t>
      </w:r>
      <w:r>
        <w:t xml:space="preserve"> </w:t>
      </w:r>
      <w:r>
        <w:t xml:space="preserve">Manager</w:t>
      </w:r>
      <w:r>
        <w:t xml:space="preserve"> </w:t>
      </w:r>
      <w:r>
        <w:t xml:space="preserve">-</w:t>
      </w:r>
      <w:r>
        <w:t xml:space="preserve"> </w:t>
      </w:r>
      <w:r>
        <w:t xml:space="preserve">France</w:t>
      </w:r>
      <w:r>
        <w:t xml:space="preserve"> </w:t>
      </w:r>
      <w:r>
        <w:t xml:space="preserve">Lyon</w:t>
      </w:r>
    </w:p>
    <w:bookmarkStart w:id="20" w:name="quotation-estimate"/>
    <w:p>
      <w:pPr>
        <w:pStyle w:val="Heading1"/>
      </w:pPr>
      <w:r>
        <w:t xml:space="preserve">QUOTATION ESTIMATE</w:t>
      </w:r>
    </w:p>
    <w:p>
      <w:pPr>
        <w:pStyle w:val="FirstParagraph"/>
      </w:pPr>
      <w:r>
        <w:t xml:space="preserve">Professional Recruitment &amp; Executive Placement Services</w:t>
      </w:r>
    </w:p>
    <w:p>
      <w:pPr>
        <w:pStyle w:val="BodyText"/>
      </w:pPr>
      <w:r>
        <w:t xml:space="preserve">12 Rue de la République, 69002 Lyon, France</w:t>
      </w:r>
    </w:p>
    <w:p>
      <w:pPr>
        <w:pStyle w:val="BodyText"/>
      </w:pPr>
      <w:r>
        <w:t xml:space="preserve">Tel: +33 4 72 00 00 00 | Email: estimates@lyonrecruitment.fr</w:t>
      </w:r>
    </w:p>
    <w:bookmarkEnd w:id="20"/>
    <w:p>
      <w:pPr>
        <w:pStyle w:val="BodyText"/>
      </w:pPr>
      <w:r>
        <w:rPr>
          <w:bCs/>
          <w:b/>
        </w:rPr>
        <w:t xml:space="preserve">Quotation Estimate Reference:</w:t>
      </w:r>
      <w:r>
        <w:t xml:space="preserve"> </w:t>
      </w:r>
      <w:r>
        <w:t xml:space="preserve">QTE-LYON-2025-04782</w:t>
      </w:r>
    </w:p>
    <w:p>
      <w:pPr>
        <w:pStyle w:val="BodyText"/>
      </w:pPr>
      <w:r>
        <w:rPr>
          <w:bCs/>
          <w:b/>
        </w:rPr>
        <w:t xml:space="preserve">Date of Issue:</w:t>
      </w:r>
      <w:r>
        <w:t xml:space="preserve"> </w:t>
      </w:r>
      <w:r>
        <w:t xml:space="preserve">15 June 2025</w:t>
      </w:r>
    </w:p>
    <w:p>
      <w:pPr>
        <w:pStyle w:val="BodyText"/>
      </w:pPr>
      <w:r>
        <w:rPr>
          <w:bCs/>
          <w:b/>
        </w:rPr>
        <w:t xml:space="preserve">Valid Until:</w:t>
      </w:r>
      <w:r>
        <w:t xml:space="preserve"> </w:t>
      </w:r>
      <w:r>
        <w:t xml:space="preserve">15 September 2025</w:t>
      </w:r>
    </w:p>
    <w:p>
      <w:pPr>
        <w:pStyle w:val="BodyText"/>
      </w:pPr>
      <w:r>
        <w:rPr>
          <w:bCs/>
          <w:b/>
        </w:rPr>
        <w:t xml:space="preserve">Prepared For (Client):</w:t>
      </w:r>
      <w:r>
        <w:t xml:space="preserve"> </w:t>
      </w:r>
      <w:r>
        <w:t xml:space="preserve">Société Industrielle Rhône-Alpes SAS</w:t>
      </w:r>
      <w:r>
        <w:br/>
      </w:r>
      <w:r>
        <w:t xml:space="preserve">45 Avenue Jean Jaurès, 69007 Lyon, France</w:t>
      </w:r>
      <w:r>
        <w:br/>
      </w:r>
      <w:r>
        <w:t xml:space="preserve">Contact: M. Philippe Durand, CEO</w:t>
      </w:r>
    </w:p>
    <w:p>
      <w:pPr>
        <w:pStyle w:val="BodyText"/>
      </w:pPr>
      <w:r>
        <w:rPr>
          <w:bCs/>
          <w:b/>
        </w:rPr>
        <w:t xml:space="preserve">Prepared By:</w:t>
      </w:r>
      <w:r>
        <w:t xml:space="preserve"> </w:t>
      </w:r>
      <w:r>
        <w:t xml:space="preserve">Lyon Executive Talent Partners</w:t>
      </w:r>
      <w:r>
        <w:br/>
      </w:r>
      <w:r>
        <w:t xml:space="preserve">Account Manager: Sophie Marchand</w:t>
      </w:r>
      <w:r>
        <w:br/>
      </w:r>
      <w:r>
        <w:t xml:space="preserve">License No. ARS-2019-4471</w:t>
      </w:r>
    </w:p>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by Lyon Executive Talent Partners to Société Industrielle Rhône-Alpes SAS in relation to the recruitment, placement, and onboarding of a senior</w:t>
      </w:r>
      <w:r>
        <w:t xml:space="preserve"> </w:t>
      </w:r>
      <w:r>
        <w:t xml:space="preserve">Human Resources Manager</w:t>
      </w:r>
      <w:r>
        <w:t xml:space="preserve"> </w:t>
      </w:r>
      <w:r>
        <w:t xml:space="preserve">for the client's principal operations based in</w:t>
      </w:r>
      <w:r>
        <w:t xml:space="preserve"> </w:t>
      </w:r>
      <w:r>
        <w:t xml:space="preserve">France Lyon</w:t>
      </w:r>
      <w:r>
        <w:t xml:space="preserve">. This document outlines the full scope of services, associated costs, payment schedule, and contractual terms governing the engagement. The</w:t>
      </w:r>
      <w:r>
        <w:t xml:space="preserve"> </w:t>
      </w:r>
      <w:r>
        <w:t xml:space="preserve">Quotation Estimate</w:t>
      </w:r>
      <w:r>
        <w:t xml:space="preserve"> </w:t>
      </w:r>
      <w:r>
        <w:t xml:space="preserve">reflects current market rates applicable to executive-level human resources positions within the Lyon metropolitan area and the broader Auvergne-Rhône-Alpes region.</w:t>
      </w:r>
    </w:p>
    <w:bookmarkEnd w:id="21"/>
    <w:bookmarkStart w:id="22" w:name="X00d35d475bde37df5c23a0e176c0925d972fb28"/>
    <w:p>
      <w:pPr>
        <w:pStyle w:val="Heading2"/>
      </w:pPr>
      <w:r>
        <w:t xml:space="preserve">2. Position Overview – Human Resources Manager, France Lyon</w:t>
      </w:r>
    </w:p>
    <w:p>
      <w:pPr>
        <w:pStyle w:val="FirstParagraph"/>
      </w:pPr>
      <w:r>
        <w:t xml:space="preserve">The</w:t>
      </w:r>
      <w:r>
        <w:t xml:space="preserve"> </w:t>
      </w:r>
      <w:r>
        <w:t xml:space="preserve">Human Resources Manager</w:t>
      </w:r>
      <w:r>
        <w:t xml:space="preserve"> </w:t>
      </w:r>
      <w:r>
        <w:t xml:space="preserve">position to be filled under this</w:t>
      </w:r>
      <w:r>
        <w:t xml:space="preserve"> </w:t>
      </w:r>
      <w:r>
        <w:t xml:space="preserve">Quotation Estimate</w:t>
      </w:r>
      <w:r>
        <w:t xml:space="preserve"> </w:t>
      </w:r>
      <w:r>
        <w:t xml:space="preserve">is a full-time, permanent executive role based at the client's headquarters in</w:t>
      </w:r>
      <w:r>
        <w:t xml:space="preserve"> </w:t>
      </w:r>
      <w:r>
        <w:t xml:space="preserve">France Lyon</w:t>
      </w:r>
      <w:r>
        <w:t xml:space="preserve">. The successful candidate will be responsible for overseeing all human resources functions for a workforce of approximately 450 employees, including but not limited to: strategic workforce planning, talent acquisition and retention, employee relations, compensation and benefits administration, compliance with French labour law (Code du Travail), performance management systems, diversity and inclusion initiatives, and labour relations with trade unions active in the Lyon industrial sector. The</w:t>
      </w:r>
      <w:r>
        <w:t xml:space="preserve"> </w:t>
      </w:r>
      <w:r>
        <w:t xml:space="preserve">Human Resources Manager</w:t>
      </w:r>
      <w:r>
        <w:t xml:space="preserve"> </w:t>
      </w:r>
      <w:r>
        <w:t xml:space="preserve">will report directly to the Chief Executive Officer and will be expected to work from the Lyon office with occasional travel to satellite sites in the Rhône department.</w:t>
      </w:r>
    </w:p>
    <w:bookmarkEnd w:id="22"/>
    <w:bookmarkStart w:id="23" w:name="scope-of-services"/>
    <w:p>
      <w:pPr>
        <w:pStyle w:val="Heading2"/>
      </w:pPr>
      <w:r>
        <w:t xml:space="preserve">3. Scope of Services</w:t>
      </w:r>
    </w:p>
    <w:p>
      <w:pPr>
        <w:pStyle w:val="FirstParagraph"/>
      </w:pPr>
      <w:r>
        <w:t xml:space="preserve">Lyon Executive Talent Partners will deliver the following services as part of this</w:t>
      </w:r>
      <w:r>
        <w:t xml:space="preserve"> </w:t>
      </w:r>
      <w:r>
        <w:t xml:space="preserve">Quotation Estimate</w:t>
      </w:r>
      <w:r>
        <w:t xml:space="preserve"> </w:t>
      </w:r>
      <w:r>
        <w:t xml:space="preserve">engagement for the</w:t>
      </w:r>
      <w:r>
        <w:t xml:space="preserve"> </w:t>
      </w:r>
      <w:r>
        <w:t xml:space="preserve">Human Resources Manager</w:t>
      </w:r>
      <w:r>
        <w:t xml:space="preserve"> </w:t>
      </w:r>
      <w:r>
        <w:t xml:space="preserve">role in</w:t>
      </w:r>
      <w:r>
        <w:t xml:space="preserve"> </w:t>
      </w:r>
      <w:r>
        <w:t xml:space="preserve">France Lyon</w:t>
      </w:r>
      <w:r>
        <w:t xml:space="preserve">:</w:t>
      </w:r>
    </w:p>
    <w:p>
      <w:pPr>
        <w:numPr>
          <w:ilvl w:val="0"/>
          <w:numId w:val="1001"/>
        </w:numPr>
        <w:pStyle w:val="Compact"/>
      </w:pPr>
      <w:r>
        <w:t xml:space="preserve">Comprehensive market mapping and candidate sourcing across the Lyon, Villeurbanne, and broader Auvergne-Rhône-Alpes talent pool.</w:t>
      </w:r>
    </w:p>
    <w:p>
      <w:pPr>
        <w:numPr>
          <w:ilvl w:val="0"/>
          <w:numId w:val="1001"/>
        </w:numPr>
        <w:pStyle w:val="Compact"/>
      </w:pPr>
      <w:r>
        <w:t xml:space="preserve">Executive-level screening, psychometric assessment, and structured competency interviews for the</w:t>
      </w:r>
      <w:r>
        <w:t xml:space="preserve"> </w:t>
      </w:r>
      <w:r>
        <w:t xml:space="preserve">Human Resources Manager</w:t>
      </w:r>
      <w:r>
        <w:t xml:space="preserve"> </w:t>
      </w:r>
      <w:r>
        <w:t xml:space="preserve">position.</w:t>
      </w:r>
    </w:p>
    <w:p>
      <w:pPr>
        <w:numPr>
          <w:ilvl w:val="0"/>
          <w:numId w:val="1001"/>
        </w:numPr>
        <w:pStyle w:val="Compact"/>
      </w:pPr>
      <w:r>
        <w:t xml:space="preserve">Reference verification, background checks, and compliance screening in accordance with French data protection regulations (RGPD/GDPR).</w:t>
      </w:r>
    </w:p>
    <w:p>
      <w:pPr>
        <w:numPr>
          <w:ilvl w:val="0"/>
          <w:numId w:val="1001"/>
        </w:numPr>
        <w:pStyle w:val="Compact"/>
      </w:pPr>
      <w:r>
        <w:t xml:space="preserve">Salary benchmarking against current</w:t>
      </w:r>
      <w:r>
        <w:t xml:space="preserve"> </w:t>
      </w:r>
      <w:r>
        <w:t xml:space="preserve">France Lyon</w:t>
      </w:r>
      <w:r>
        <w:t xml:space="preserve"> </w:t>
      </w:r>
      <w:r>
        <w:t xml:space="preserve">market rates for senior HR executives.</w:t>
      </w:r>
    </w:p>
    <w:p>
      <w:pPr>
        <w:numPr>
          <w:ilvl w:val="0"/>
          <w:numId w:val="1001"/>
        </w:numPr>
        <w:pStyle w:val="Compact"/>
      </w:pPr>
      <w:r>
        <w:t xml:space="preserve">Contract negotiation support, including alignment with French collective bargaining agreements (Convention Collective).</w:t>
      </w:r>
    </w:p>
    <w:p>
      <w:pPr>
        <w:numPr>
          <w:ilvl w:val="0"/>
          <w:numId w:val="1001"/>
        </w:numPr>
        <w:pStyle w:val="Compact"/>
      </w:pPr>
      <w:r>
        <w:t xml:space="preserve">Onboarding facilitation, including administrative registration, social security enrollment, and integration planning for the new</w:t>
      </w:r>
      <w:r>
        <w:t xml:space="preserve"> </w:t>
      </w:r>
      <w:r>
        <w:t xml:space="preserve">Human Resources Manager</w:t>
      </w:r>
      <w:r>
        <w:t xml:space="preserve">.</w:t>
      </w:r>
    </w:p>
    <w:p>
      <w:pPr>
        <w:numPr>
          <w:ilvl w:val="0"/>
          <w:numId w:val="1001"/>
        </w:numPr>
        <w:pStyle w:val="Compact"/>
      </w:pPr>
      <w:r>
        <w:t xml:space="preserve">Post-placement support and performance review at 90 days and 6 months.</w:t>
      </w:r>
    </w:p>
    <w:bookmarkEnd w:id="23"/>
    <w:bookmarkStart w:id="24" w:name="itemized-cost-breakdown"/>
    <w:p>
      <w:pPr>
        <w:pStyle w:val="Heading2"/>
      </w:pPr>
      <w:r>
        <w:t xml:space="preserve">4. Itemized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Unit</w:t>
            </w:r>
          </w:p>
        </w:tc>
        <w:tc>
          <w:tcPr/>
          <w:p>
            <w:pPr>
              <w:pStyle w:val="Compact"/>
              <w:jc w:val="left"/>
            </w:pPr>
            <w:r>
              <w:t xml:space="preserve">Rate (EUR)</w:t>
            </w:r>
          </w:p>
        </w:tc>
        <w:tc>
          <w:tcPr/>
          <w:p>
            <w:pPr>
              <w:pStyle w:val="Compact"/>
              <w:jc w:val="left"/>
            </w:pPr>
            <w:r>
              <w:t xml:space="preserve">Amount (EUR)</w:t>
            </w:r>
          </w:p>
        </w:tc>
      </w:tr>
      <w:tr>
        <w:tc>
          <w:tcPr/>
          <w:p>
            <w:pPr>
              <w:pStyle w:val="Compact"/>
              <w:jc w:val="left"/>
            </w:pPr>
            <w:r>
              <w:t xml:space="preserve">01</w:t>
            </w:r>
          </w:p>
        </w:tc>
        <w:tc>
          <w:tcPr/>
          <w:p>
            <w:pPr>
              <w:pStyle w:val="Compact"/>
              <w:jc w:val="left"/>
            </w:pPr>
            <w:r>
              <w:t xml:space="preserve">Market research &amp; candidate sourcing for Human Resources Manager, France Lyon</w:t>
            </w:r>
          </w:p>
        </w:tc>
        <w:tc>
          <w:tcPr/>
          <w:p>
            <w:pPr>
              <w:pStyle w:val="Compact"/>
              <w:jc w:val="left"/>
            </w:pPr>
            <w:r>
              <w:t xml:space="preserve">1</w:t>
            </w:r>
          </w:p>
        </w:tc>
        <w:tc>
          <w:tcPr/>
          <w:p>
            <w:pPr>
              <w:pStyle w:val="Compact"/>
              <w:jc w:val="left"/>
            </w:pPr>
            <w:r>
              <w:t xml:space="preserve">4,500.00</w:t>
            </w:r>
          </w:p>
        </w:tc>
        <w:tc>
          <w:tcPr/>
          <w:p>
            <w:pPr>
              <w:pStyle w:val="Compact"/>
              <w:jc w:val="left"/>
            </w:pPr>
            <w:r>
              <w:t xml:space="preserve">4,500.00</w:t>
            </w:r>
          </w:p>
        </w:tc>
      </w:tr>
      <w:tr>
        <w:tc>
          <w:tcPr/>
          <w:p>
            <w:pPr>
              <w:pStyle w:val="Compact"/>
              <w:jc w:val="left"/>
            </w:pPr>
            <w:r>
              <w:t xml:space="preserve">02</w:t>
            </w:r>
          </w:p>
        </w:tc>
        <w:tc>
          <w:tcPr/>
          <w:p>
            <w:pPr>
              <w:pStyle w:val="Compact"/>
              <w:jc w:val="left"/>
            </w:pPr>
            <w:r>
              <w:t xml:space="preserve">Executive screening, assessment &amp; interview coordination (up to 8 candidates)</w:t>
            </w:r>
          </w:p>
        </w:tc>
        <w:tc>
          <w:tcPr/>
          <w:p>
            <w:pPr>
              <w:pStyle w:val="Compact"/>
              <w:jc w:val="left"/>
            </w:pPr>
            <w:r>
              <w:t xml:space="preserve">8</w:t>
            </w:r>
          </w:p>
        </w:tc>
        <w:tc>
          <w:tcPr/>
          <w:p>
            <w:pPr>
              <w:pStyle w:val="Compact"/>
              <w:jc w:val="left"/>
            </w:pPr>
            <w:r>
              <w:t xml:space="preserve">650.00</w:t>
            </w:r>
          </w:p>
        </w:tc>
        <w:tc>
          <w:tcPr/>
          <w:p>
            <w:pPr>
              <w:pStyle w:val="Compact"/>
              <w:jc w:val="left"/>
            </w:pPr>
            <w:r>
              <w:t xml:space="preserve">5,200.00</w:t>
            </w:r>
          </w:p>
        </w:tc>
      </w:tr>
      <w:tr>
        <w:tc>
          <w:tcPr/>
          <w:p>
            <w:pPr>
              <w:pStyle w:val="Compact"/>
              <w:jc w:val="left"/>
            </w:pPr>
            <w:r>
              <w:t xml:space="preserve">03</w:t>
            </w:r>
          </w:p>
        </w:tc>
        <w:tc>
          <w:tcPr/>
          <w:p>
            <w:pPr>
              <w:pStyle w:val="Compact"/>
              <w:jc w:val="left"/>
            </w:pPr>
            <w:r>
              <w:t xml:space="preserve">Background verification &amp; compliance screening (French legal framework)</w:t>
            </w:r>
          </w:p>
        </w:tc>
        <w:tc>
          <w:tcPr/>
          <w:p>
            <w:pPr>
              <w:pStyle w:val="Compact"/>
              <w:jc w:val="left"/>
            </w:pPr>
            <w:r>
              <w:t xml:space="preserve">1</w:t>
            </w:r>
          </w:p>
        </w:tc>
        <w:tc>
          <w:tcPr/>
          <w:p>
            <w:pPr>
              <w:pStyle w:val="Compact"/>
              <w:jc w:val="left"/>
            </w:pPr>
            <w:r>
              <w:t xml:space="preserve">1,200.00</w:t>
            </w:r>
          </w:p>
        </w:tc>
        <w:tc>
          <w:tcPr/>
          <w:p>
            <w:pPr>
              <w:pStyle w:val="Compact"/>
              <w:jc w:val="left"/>
            </w:pPr>
            <w:r>
              <w:t xml:space="preserve">1,200.00</w:t>
            </w:r>
          </w:p>
        </w:tc>
      </w:tr>
      <w:tr>
        <w:tc>
          <w:tcPr/>
          <w:p>
            <w:pPr>
              <w:pStyle w:val="Compact"/>
              <w:jc w:val="left"/>
            </w:pPr>
            <w:r>
              <w:t xml:space="preserve">04</w:t>
            </w:r>
          </w:p>
        </w:tc>
        <w:tc>
          <w:tcPr/>
          <w:p>
            <w:pPr>
              <w:pStyle w:val="Compact"/>
              <w:jc w:val="left"/>
            </w:pPr>
            <w:r>
              <w:t xml:space="preserve">Salary benchmarking &amp; compensation advisory for France Lyon HR executive market</w:t>
            </w:r>
          </w:p>
        </w:tc>
        <w:tc>
          <w:tcPr/>
          <w:p>
            <w:pPr>
              <w:pStyle w:val="Compact"/>
              <w:jc w:val="left"/>
            </w:pPr>
            <w:r>
              <w:t xml:space="preserve">1</w:t>
            </w:r>
          </w:p>
        </w:tc>
        <w:tc>
          <w:tcPr/>
          <w:p>
            <w:pPr>
              <w:pStyle w:val="Compact"/>
              <w:jc w:val="left"/>
            </w:pPr>
            <w:r>
              <w:t xml:space="preserve">1,800.00</w:t>
            </w:r>
          </w:p>
        </w:tc>
        <w:tc>
          <w:tcPr/>
          <w:p>
            <w:pPr>
              <w:pStyle w:val="Compact"/>
              <w:jc w:val="left"/>
            </w:pPr>
            <w:r>
              <w:t xml:space="preserve">1,800.00</w:t>
            </w:r>
          </w:p>
        </w:tc>
      </w:tr>
      <w:tr>
        <w:tc>
          <w:tcPr/>
          <w:p>
            <w:pPr>
              <w:pStyle w:val="Compact"/>
              <w:jc w:val="left"/>
            </w:pPr>
            <w:r>
              <w:t xml:space="preserve">05</w:t>
            </w:r>
          </w:p>
        </w:tc>
        <w:tc>
          <w:tcPr/>
          <w:p>
            <w:pPr>
              <w:pStyle w:val="Compact"/>
              <w:jc w:val="left"/>
            </w:pPr>
            <w:r>
              <w:t xml:space="preserve">Contract negotiation &amp; legal compliance review (Code du Travail alignment)</w:t>
            </w:r>
          </w:p>
        </w:tc>
        <w:tc>
          <w:tcPr/>
          <w:p>
            <w:pPr>
              <w:pStyle w:val="Compact"/>
              <w:jc w:val="left"/>
            </w:pPr>
            <w:r>
              <w:t xml:space="preserve">1</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06</w:t>
            </w:r>
          </w:p>
        </w:tc>
        <w:tc>
          <w:tcPr/>
          <w:p>
            <w:pPr>
              <w:pStyle w:val="Compact"/>
              <w:jc w:val="left"/>
            </w:pPr>
            <w:r>
              <w:t xml:space="preserve">Onboarding &amp; integration support for the Human Resources Manager</w:t>
            </w:r>
          </w:p>
        </w:tc>
        <w:tc>
          <w:tcPr/>
          <w:p>
            <w:pPr>
              <w:pStyle w:val="Compact"/>
              <w:jc w:val="left"/>
            </w:pPr>
            <w:r>
              <w:t xml:space="preserve">1</w:t>
            </w:r>
          </w:p>
        </w:tc>
        <w:tc>
          <w:tcPr/>
          <w:p>
            <w:pPr>
              <w:pStyle w:val="Compact"/>
              <w:jc w:val="left"/>
            </w:pPr>
            <w:r>
              <w:t xml:space="preserve">1,500.00</w:t>
            </w:r>
          </w:p>
        </w:tc>
        <w:tc>
          <w:tcPr/>
          <w:p>
            <w:pPr>
              <w:pStyle w:val="Compact"/>
              <w:jc w:val="left"/>
            </w:pPr>
            <w:r>
              <w:t xml:space="preserve">1,500.00</w:t>
            </w:r>
          </w:p>
        </w:tc>
      </w:tr>
      <w:tr>
        <w:tc>
          <w:tcPr/>
          <w:p>
            <w:pPr>
              <w:pStyle w:val="Compact"/>
              <w:jc w:val="left"/>
            </w:pPr>
            <w:r>
              <w:t xml:space="preserve">07</w:t>
            </w:r>
          </w:p>
        </w:tc>
        <w:tc>
          <w:tcPr/>
          <w:p>
            <w:pPr>
              <w:pStyle w:val="Compact"/>
              <w:jc w:val="left"/>
            </w:pPr>
            <w:r>
              <w:t xml:space="preserve">Post-placement performance review (90-day &amp; 6-month checkpoints)</w:t>
            </w:r>
          </w:p>
        </w:tc>
        <w:tc>
          <w:tcPr/>
          <w:p>
            <w:pPr>
              <w:pStyle w:val="Compact"/>
              <w:jc w:val="left"/>
            </w:pPr>
            <w:r>
              <w:t xml:space="preserve">2</w:t>
            </w:r>
          </w:p>
        </w:tc>
        <w:tc>
          <w:tcPr/>
          <w:p>
            <w:pPr>
              <w:pStyle w:val="Compact"/>
              <w:jc w:val="left"/>
            </w:pPr>
            <w:r>
              <w:t xml:space="preserve">900.00</w:t>
            </w:r>
          </w:p>
        </w:tc>
        <w:tc>
          <w:tcPr/>
          <w:p>
            <w:pPr>
              <w:pStyle w:val="Compact"/>
              <w:jc w:val="left"/>
            </w:pPr>
            <w:r>
              <w:t xml:space="preserve">1,800.00</w:t>
            </w:r>
          </w:p>
        </w:tc>
      </w:tr>
      <w:tr>
        <w:tc>
          <w:tcPr/>
          <w:p>
            <w:pPr>
              <w:pStyle w:val="Compact"/>
              <w:jc w:val="left"/>
            </w:pPr>
            <w:r>
              <w:t xml:space="preserve">08</w:t>
            </w:r>
          </w:p>
        </w:tc>
        <w:tc>
          <w:tcPr/>
          <w:p>
            <w:pPr>
              <w:pStyle w:val="Compact"/>
              <w:jc w:val="left"/>
            </w:pPr>
            <w:r>
              <w:t xml:space="preserve">Administrative &amp; coordination fees (Lyon office operations)</w:t>
            </w:r>
          </w:p>
        </w:tc>
        <w:tc>
          <w:tcPr/>
          <w:p>
            <w:pPr>
              <w:pStyle w:val="Compact"/>
              <w:jc w:val="left"/>
            </w:pPr>
            <w:r>
              <w:t xml:space="preserve">1</w:t>
            </w:r>
          </w:p>
        </w:tc>
        <w:tc>
          <w:tcPr/>
          <w:p>
            <w:pPr>
              <w:pStyle w:val="Compact"/>
              <w:jc w:val="left"/>
            </w:pPr>
            <w:r>
              <w:t xml:space="preserve">1,000.00</w:t>
            </w:r>
          </w:p>
        </w:tc>
        <w:tc>
          <w:tcPr/>
          <w:p>
            <w:pPr>
              <w:pStyle w:val="Compact"/>
              <w:jc w:val="left"/>
            </w:pPr>
            <w:r>
              <w:t xml:space="preserve">1,000.00</w:t>
            </w:r>
          </w:p>
        </w:tc>
      </w:tr>
      <w:tr>
        <w:tc>
          <w:tcPr>
            <w:gridSpan w:val="4"/>
          </w:tcPr>
          <w:p>
            <w:pPr>
              <w:pStyle w:val="Compact"/>
              <w:jc w:val="left"/>
            </w:pPr>
            <w:r>
              <w:t xml:space="preserve">Subtotal (excl. VAT)</w:t>
            </w:r>
          </w:p>
        </w:tc>
        <w:tc>
          <w:tcPr/>
          <w:p>
            <w:pPr>
              <w:pStyle w:val="Compact"/>
              <w:jc w:val="left"/>
            </w:pPr>
            <w:r>
              <w:t xml:space="preserve">19,500.00</w:t>
            </w:r>
          </w:p>
        </w:tc>
      </w:tr>
      <w:tr>
        <w:tc>
          <w:tcPr>
            <w:gridSpan w:val="4"/>
          </w:tcPr>
          <w:p>
            <w:pPr>
              <w:pStyle w:val="Compact"/>
              <w:jc w:val="left"/>
            </w:pPr>
            <w:r>
              <w:t xml:space="preserve">VAT (TVA) – 20%</w:t>
            </w:r>
          </w:p>
        </w:tc>
        <w:tc>
          <w:tcPr/>
          <w:p>
            <w:pPr>
              <w:pStyle w:val="Compact"/>
              <w:jc w:val="left"/>
            </w:pPr>
            <w:r>
              <w:t xml:space="preserve">3,900.00</w:t>
            </w:r>
          </w:p>
        </w:tc>
      </w:tr>
      <w:tr>
        <w:tc>
          <w:tcPr>
            <w:gridSpan w:val="4"/>
          </w:tcPr>
          <w:p>
            <w:pPr>
              <w:pStyle w:val="Compact"/>
              <w:jc w:val="left"/>
            </w:pPr>
            <w:r>
              <w:rPr>
                <w:bCs/>
                <w:b/>
              </w:rPr>
              <w:t xml:space="preserve">TOTAL AMOUNT DUE (EUR)</w:t>
            </w:r>
          </w:p>
        </w:tc>
        <w:tc>
          <w:tcPr/>
          <w:p>
            <w:pPr>
              <w:pStyle w:val="Compact"/>
              <w:jc w:val="left"/>
            </w:pPr>
            <w:r>
              <w:rPr>
                <w:bCs/>
                <w:b/>
              </w:rPr>
              <w:t xml:space="preserve">23,400.00</w:t>
            </w:r>
          </w:p>
        </w:tc>
      </w:tr>
    </w:tbl>
    <w:bookmarkEnd w:id="24"/>
    <w:bookmarkStart w:id="25" w:name="payment-terms"/>
    <w:p>
      <w:pPr>
        <w:pStyle w:val="Heading2"/>
      </w:pPr>
      <w:r>
        <w:t xml:space="preserve">5. Payment Terms</w:t>
      </w:r>
    </w:p>
    <w:p>
      <w:pPr>
        <w:pStyle w:val="FirstParagraph"/>
      </w:pPr>
      <w:r>
        <w:t xml:space="preserve">Payment for this</w:t>
      </w:r>
      <w:r>
        <w:t xml:space="preserve"> </w:t>
      </w:r>
      <w:r>
        <w:t xml:space="preserve">Quotation Estimate</w:t>
      </w:r>
      <w:r>
        <w:t xml:space="preserve"> </w:t>
      </w:r>
      <w:r>
        <w:t xml:space="preserve">shall be made in three instalments: 40% upon acceptance of this</w:t>
      </w:r>
      <w:r>
        <w:t xml:space="preserve"> </w:t>
      </w:r>
      <w:r>
        <w:t xml:space="preserve">Quotation Estimate</w:t>
      </w:r>
      <w:r>
        <w:t xml:space="preserve"> </w:t>
      </w:r>
      <w:r>
        <w:t xml:space="preserve">and commencement of the search for the</w:t>
      </w:r>
      <w:r>
        <w:t xml:space="preserve"> </w:t>
      </w:r>
      <w:r>
        <w:t xml:space="preserve">Human Resources Manager</w:t>
      </w:r>
      <w:r>
        <w:t xml:space="preserve">; 40% upon successful candidate selection and contract signing; and 20% upon completion of the 90-day post-placement review. All payments shall be made via bank transfer to the account of Lyon Executive Talent Partners, BIC: LYONFRPP, IBAN: FR76 3000 4000 0000 0000 0000 000. Invoices will be issued in accordance with French fiscal regulations applicable in</w:t>
      </w:r>
      <w:r>
        <w:t xml:space="preserve"> </w:t>
      </w:r>
      <w:r>
        <w:t xml:space="preserve">France Lyon</w:t>
      </w:r>
      <w:r>
        <w:t xml:space="preserve">.</w:t>
      </w:r>
    </w:p>
    <w:bookmarkEnd w:id="25"/>
    <w:bookmarkStart w:id="26" w:name="terms-and-conditions"/>
    <w:p>
      <w:pPr>
        <w:pStyle w:val="Heading2"/>
      </w:pPr>
      <w:r>
        <w:t xml:space="preserve">6. Terms and Conditions</w:t>
      </w:r>
    </w:p>
    <w:p>
      <w:pPr>
        <w:numPr>
          <w:ilvl w:val="0"/>
          <w:numId w:val="1002"/>
        </w:numPr>
        <w:pStyle w:val="Compact"/>
      </w:pPr>
      <w:r>
        <w:t xml:space="preserve">This</w:t>
      </w:r>
      <w:r>
        <w:t xml:space="preserve"> </w:t>
      </w:r>
      <w:r>
        <w:t xml:space="preserve">Quotation Estimate</w:t>
      </w:r>
      <w:r>
        <w:t xml:space="preserve"> </w:t>
      </w:r>
      <w:r>
        <w:t xml:space="preserve">is valid for a period of ninety (90) days from the date of issue. Beyond this period, rates may be subject to revision based on market conditions in</w:t>
      </w:r>
      <w:r>
        <w:t xml:space="preserve"> </w:t>
      </w:r>
      <w:r>
        <w:t xml:space="preserve">France Lyon</w:t>
      </w:r>
      <w:r>
        <w:t xml:space="preserve">.</w:t>
      </w:r>
    </w:p>
    <w:p>
      <w:pPr>
        <w:numPr>
          <w:ilvl w:val="0"/>
          <w:numId w:val="1002"/>
        </w:numPr>
        <w:pStyle w:val="Compact"/>
      </w:pPr>
      <w:r>
        <w:t xml:space="preserve">The</w:t>
      </w:r>
      <w:r>
        <w:t xml:space="preserve"> </w:t>
      </w:r>
      <w:r>
        <w:t xml:space="preserve">Human Resources Manager</w:t>
      </w:r>
      <w:r>
        <w:t xml:space="preserve"> </w:t>
      </w:r>
      <w:r>
        <w:t xml:space="preserve">placement is guaranteed for a period of six (6) months. Should the candidate resign or be terminated for cause within this period, a replacement search will be conducted at no additional cost.</w:t>
      </w:r>
    </w:p>
    <w:p>
      <w:pPr>
        <w:numPr>
          <w:ilvl w:val="0"/>
          <w:numId w:val="1002"/>
        </w:numPr>
        <w:pStyle w:val="Compact"/>
      </w:pPr>
      <w:r>
        <w:t xml:space="preserve">All services are governed by French law, and any disputes arising from this</w:t>
      </w:r>
      <w:r>
        <w:t xml:space="preserve"> </w:t>
      </w:r>
      <w:r>
        <w:t xml:space="preserve">Quotation Estimate</w:t>
      </w:r>
      <w:r>
        <w:t xml:space="preserve"> </w:t>
      </w:r>
      <w:r>
        <w:t xml:space="preserve">shall be subject to the exclusive jurisdiction of the Commercial Court of Lyon (Tribunal de Commerce de Lyon).</w:t>
      </w:r>
    </w:p>
    <w:p>
      <w:pPr>
        <w:numPr>
          <w:ilvl w:val="0"/>
          <w:numId w:val="1002"/>
        </w:numPr>
        <w:pStyle w:val="Compact"/>
      </w:pPr>
      <w:r>
        <w:t xml:space="preserve">Confidentiality obligations apply to all candidate data and client information in compliance with the French Data Protection Act and the EU General Data Protection Regulation.</w:t>
      </w:r>
    </w:p>
    <w:p>
      <w:pPr>
        <w:numPr>
          <w:ilvl w:val="0"/>
          <w:numId w:val="1002"/>
        </w:numPr>
        <w:pStyle w:val="Compact"/>
      </w:pPr>
      <w:r>
        <w:t xml:space="preserve">This</w:t>
      </w:r>
      <w:r>
        <w:t xml:space="preserve"> </w:t>
      </w:r>
      <w:r>
        <w:t xml:space="preserve">Quotation Estimate</w:t>
      </w:r>
      <w:r>
        <w:t xml:space="preserve"> </w:t>
      </w:r>
      <w:r>
        <w:t xml:space="preserve">does not constitute a contractual obligation until countersigned by both parties. Acceptance is confirmed by written signature and return of this document.</w:t>
      </w:r>
    </w:p>
    <w:p>
      <w:pPr>
        <w:numPr>
          <w:ilvl w:val="0"/>
          <w:numId w:val="1002"/>
        </w:numPr>
        <w:pStyle w:val="Compact"/>
      </w:pPr>
      <w:r>
        <w:t xml:space="preserve">All rates quoted are exclusive of travel expenses exceeding 50 km from the Lyon city centre, which will be billed at actual cost with prior written approval.</w:t>
      </w:r>
    </w:p>
    <w:p>
      <w:pPr>
        <w:pStyle w:val="FirstParagraph"/>
      </w:pPr>
      <w:r>
        <w:rPr>
          <w:bCs/>
          <w:b/>
        </w:rPr>
        <w:t xml:space="preserve">For Lyon Executive Talent Partners</w:t>
      </w:r>
      <w:r>
        <w:br/>
      </w:r>
      <w:r>
        <w:t xml:space="preserve">Sophie Marchand, Account Manager</w:t>
      </w:r>
      <w:r>
        <w:br/>
      </w:r>
      <w:r>
        <w:t xml:space="preserve">Date: _______________</w:t>
      </w:r>
    </w:p>
    <w:p>
      <w:pPr>
        <w:pStyle w:val="BodyText"/>
      </w:pPr>
      <w:r>
        <w:rPr>
          <w:bCs/>
          <w:b/>
        </w:rPr>
        <w:t xml:space="preserve">For Société Industrielle Rhône-Alpes SAS</w:t>
      </w:r>
      <w:r>
        <w:br/>
      </w:r>
      <w:r>
        <w:t xml:space="preserve">Philippe Durand, CEO</w:t>
      </w:r>
      <w:r>
        <w:br/>
      </w:r>
      <w:r>
        <w:t xml:space="preserve">Date: _______________</w:t>
      </w:r>
    </w:p>
    <w:p>
      <w:pPr>
        <w:pStyle w:val="BodyText"/>
      </w:pPr>
      <w:r>
        <w:t xml:space="preserve">Quotation Estimate QTE-LYON-2025-04782 | Lyon Executive Talent Partners | 12 Rue de la République, 69002 Lyon, France</w:t>
      </w:r>
    </w:p>
    <w:p>
      <w:pPr>
        <w:pStyle w:val="BodyText"/>
      </w:pPr>
      <w:r>
        <w:t xml:space="preserve">This document is issued in accordance with French commercial law. SIRET: 842 567 891 00012 | RCS Lyon</w:t>
      </w:r>
    </w:p>
    <w:p>
      <w:pPr>
        <w:pStyle w:val="BodyText"/>
      </w:pPr>
      <w:r>
        <w:t xml:space="preserve">© 2025 Lyon Executive Talent Partners. All rights reserved.</w:t>
      </w:r>
    </w:p>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Human Resources Manager - France Lyon</dc:title>
  <dc:creator/>
  <dc:language>en</dc:language>
  <cp:keywords/>
  <dcterms:created xsi:type="dcterms:W3CDTF">2026-10-10T03:20:43Z</dcterms:created>
  <dcterms:modified xsi:type="dcterms:W3CDTF">2026-10-10T03:20:43Z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