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Philippines</w:t>
      </w:r>
      <w:r>
        <w:t xml:space="preserve"> </w:t>
      </w:r>
      <w:r>
        <w:t xml:space="preserve">Manila</w:t>
      </w:r>
    </w:p>
    <w:bookmarkStart w:id="21" w:name="quotation-estimate"/>
    <w:p>
      <w:pPr>
        <w:pStyle w:val="Heading1"/>
      </w:pPr>
      <w:r>
        <w:t xml:space="preserve">QUOTATION ESTIMATE</w:t>
      </w:r>
    </w:p>
    <w:bookmarkStart w:id="20" w:name="X8069d1b1670d4ea456df1ae07c8b961668a2f17"/>
    <w:p>
      <w:pPr>
        <w:pStyle w:val="Heading2"/>
      </w:pPr>
      <w:r>
        <w:t xml:space="preserve">Professional Human Resources Manager Services</w:t>
      </w:r>
    </w:p>
    <w:p>
      <w:pPr>
        <w:pStyle w:val="FirstParagraph"/>
      </w:pPr>
      <w:r>
        <w:t xml:space="preserve">Prepared for use in</w:t>
      </w:r>
      <w:r>
        <w:t xml:space="preserve"> </w:t>
      </w:r>
      <w:r>
        <w:rPr>
          <w:bCs/>
          <w:b/>
        </w:rPr>
        <w:t xml:space="preserve">Philippines Manila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QTE-MNL-HRM-2025-0472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Manila Executive Talent Solutions, Inc.</w:t>
            </w:r>
          </w:p>
        </w:tc>
      </w:tr>
      <w:tr>
        <w:tc>
          <w:tcPr/>
          <w:p>
            <w:pPr>
              <w:pStyle w:val="Compact"/>
              <w:jc w:val="left"/>
            </w:pPr>
            <w:r>
              <w:t xml:space="preserve">Address:</w:t>
            </w:r>
          </w:p>
        </w:tc>
        <w:tc>
          <w:tcPr/>
          <w:p>
            <w:pPr>
              <w:pStyle w:val="Compact"/>
              <w:jc w:val="left"/>
            </w:pPr>
            <w:r>
              <w:t xml:space="preserve">12th Floor, BDO Corporate Center, 1005 Paseo de Roxas, Makati City, Philippines Manila</w:t>
            </w:r>
          </w:p>
        </w:tc>
      </w:tr>
      <w:tr>
        <w:tc>
          <w:tcPr/>
          <w:p>
            <w:pPr>
              <w:pStyle w:val="Compact"/>
              <w:jc w:val="left"/>
            </w:pPr>
            <w:r>
              <w:t xml:space="preserve">Contact:</w:t>
            </w:r>
          </w:p>
        </w:tc>
        <w:tc>
          <w:tcPr/>
          <w:p>
            <w:pPr>
              <w:pStyle w:val="Compact"/>
              <w:jc w:val="left"/>
            </w:pPr>
            <w:r>
              <w:t xml:space="preserve">hrm.services@manilaexecutalent.ph | +63 (2) 8888-4521</w:t>
            </w:r>
          </w:p>
        </w:tc>
      </w:tr>
      <w:tr>
        <w:tc>
          <w:tcPr/>
          <w:p>
            <w:pPr>
              <w:pStyle w:val="Compact"/>
              <w:jc w:val="left"/>
            </w:pPr>
            <w:r>
              <w:t xml:space="preserve">Prepared For:</w:t>
            </w:r>
          </w:p>
        </w:tc>
        <w:tc>
          <w:tcPr/>
          <w:p>
            <w:pPr>
              <w:pStyle w:val="Compact"/>
              <w:jc w:val="left"/>
            </w:pPr>
            <w:r>
              <w:t xml:space="preserve">Client Name / Company (To be filled upon acceptance)</w:t>
            </w:r>
          </w:p>
        </w:tc>
      </w:tr>
      <w:tr>
        <w:tc>
          <w:tcPr/>
          <w:p>
            <w:pPr>
              <w:pStyle w:val="Compact"/>
              <w:jc w:val="left"/>
            </w:pPr>
            <w:r>
              <w:t xml:space="preserve">Position Quoted:</w:t>
            </w:r>
          </w:p>
        </w:tc>
        <w:tc>
          <w:tcPr/>
          <w:p>
            <w:pPr>
              <w:pStyle w:val="Compact"/>
              <w:jc w:val="left"/>
            </w:pPr>
            <w:r>
              <w:rPr>
                <w:bCs/>
                <w:b/>
              </w:rPr>
              <w:t xml:space="preserve">Human Resources Manager</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Manila Executive Talent Solutions, Inc. to provide a comprehensive cost breakdown for the recruitment, placement, and onboarding of a qualified</w:t>
      </w:r>
      <w:r>
        <w:t xml:space="preserve"> </w:t>
      </w:r>
      <w:r>
        <w:t xml:space="preserve">Human Resources Manager</w:t>
      </w:r>
      <w:r>
        <w:t xml:space="preserve"> </w:t>
      </w:r>
      <w:r>
        <w:t xml:space="preserve">for a corporate client operating within the</w:t>
      </w:r>
      <w:r>
        <w:t xml:space="preserve"> </w:t>
      </w:r>
      <w:r>
        <w:t xml:space="preserve">Philippines Manila</w:t>
      </w:r>
      <w:r>
        <w:t xml:space="preserve"> </w:t>
      </w:r>
      <w:r>
        <w:t xml:space="preserve">metropolitan area. This document serves as a binding financial proposal outlining all professional fees, statutory compliance costs, and ancillary services associated with securing a senior-level Human Resources Manager who will oversee workforce planning, employee relations, compensation and benefits administration, labor compliance under Philippine labor laws, and organizational development initiatives.</w:t>
      </w:r>
    </w:p>
    <w:p>
      <w:pPr>
        <w:pStyle w:val="BodyText"/>
      </w:pPr>
      <w:r>
        <w:t xml:space="preserve">The scope of this Quotation Estimate covers the full lifecycle of the engagement, from initial candidate sourcing and screening through the first ninety (90) days of post-placement support. All services are to be rendered in accordance with the standards set by the Department of Labor and Employment (DOLE) of the Philippines and the prevailing labor market conditions in the Philippines Manila region.</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1.0</w:t>
            </w:r>
          </w:p>
        </w:tc>
        <w:tc>
          <w:tcPr/>
          <w:p>
            <w:pPr>
              <w:pStyle w:val="Compact"/>
              <w:jc w:val="left"/>
            </w:pPr>
            <w:r>
              <w:t xml:space="preserve">Executive Search &amp; Sourcing Fee for Human Resources Manager (includes access to premium talent databases, headhunting, and candidate mapping across Philippines Manila)</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2.0</w:t>
            </w:r>
          </w:p>
        </w:tc>
        <w:tc>
          <w:tcPr/>
          <w:p>
            <w:pPr>
              <w:pStyle w:val="Compact"/>
              <w:jc w:val="left"/>
            </w:pPr>
            <w:r>
              <w:t xml:space="preserve">Comprehensive Assessment &amp; Psychometric Testing (leadership aptitude, HR competency evaluation, cultural fit analysis tailored to Philippines Manila corporate environment)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3.0</w:t>
            </w:r>
          </w:p>
        </w:tc>
        <w:tc>
          <w:tcPr/>
          <w:p>
            <w:pPr>
              <w:pStyle w:val="Compact"/>
              <w:jc w:val="left"/>
            </w:pPr>
            <w:r>
              <w:t xml:space="preserve">Background Verification &amp; Reference Checks (criminal record, employment history, professional licensure verification per Philippine standards)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4.0</w:t>
            </w:r>
          </w:p>
        </w:tc>
        <w:tc>
          <w:tcPr/>
          <w:p>
            <w:pPr>
              <w:pStyle w:val="Compact"/>
              <w:jc w:val="left"/>
            </w:pPr>
            <w:r>
              <w:t xml:space="preserve">Salary Benchmarking &amp; Compensation Structuring (aligned with current Human Resources Manager market rates in Philippines Manila,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5.0</w:t>
            </w:r>
          </w:p>
        </w:tc>
        <w:tc>
          <w:tcPr/>
          <w:p>
            <w:pPr>
              <w:pStyle w:val="Compact"/>
              <w:jc w:val="left"/>
            </w:pPr>
            <w:r>
              <w:t xml:space="preserve">Offer Letter Preparation &amp; Negotiation Support (compliant with Philippine Labor Code, Republic Act No. 11055, and applicable DOLE regulations)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6.0</w:t>
            </w:r>
          </w:p>
        </w:tc>
        <w:tc>
          <w:tcPr/>
          <w:p>
            <w:pPr>
              <w:pStyle w:val="Compact"/>
              <w:jc w:val="left"/>
            </w:pPr>
            <w:r>
              <w:t xml:space="preserve">Onboarding &amp; Integration Program (90-day structured onboarding plan for the Human Resources Manager, including stakeholder introductions, policy familiarization, and team alignment)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7.0</w:t>
            </w:r>
          </w:p>
        </w:tc>
        <w:tc>
          <w:tcPr/>
          <w:p>
            <w:pPr>
              <w:pStyle w:val="Compact"/>
              <w:jc w:val="left"/>
            </w:pPr>
            <w:r>
              <w:t xml:space="preserve">Statutory Compliance Setup (SSS, PhilHealth, Pag-IBIG registration, BIR withholding tax setup, and DOLE reporting for the new Human Resources Manager hire)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8.0</w:t>
            </w:r>
          </w:p>
        </w:tc>
        <w:tc>
          <w:tcPr/>
          <w:p>
            <w:pPr>
              <w:pStyle w:val="Compact"/>
              <w:jc w:val="left"/>
            </w:pPr>
            <w:r>
              <w:t xml:space="preserve">Post-Placement Support &amp; Retention Monitoring (quarterly check-ins, performance review facilitation, and conflict resolution support for the first 6 months)</w:t>
            </w:r>
          </w:p>
        </w:tc>
        <w:tc>
          <w:tcPr/>
          <w:p>
            <w:pPr>
              <w:pStyle w:val="Compact"/>
              <w:jc w:val="left"/>
            </w:pPr>
            <w:r>
              <w:t xml:space="preserve">6 months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9.0</w:t>
            </w:r>
          </w:p>
        </w:tc>
        <w:tc>
          <w:tcPr/>
          <w:p>
            <w:pPr>
              <w:pStyle w:val="Compact"/>
              <w:jc w:val="left"/>
            </w:pPr>
            <w:r>
              <w:t xml:space="preserve">Administrative &amp; Processing Fees (document handling, travel within Philippines Manila for interviews, coordination with government agencies)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SUBTOTAL</w:t>
            </w:r>
          </w:p>
        </w:tc>
        <w:tc>
          <w:tcPr/>
          <w:p>
            <w:pPr>
              <w:pStyle w:val="Compact"/>
              <w:jc w:val="left"/>
            </w:pPr>
            <w:r>
              <w:t xml:space="preserve">481,000.00</w:t>
            </w:r>
          </w:p>
        </w:tc>
      </w:tr>
      <w:tr>
        <w:tc>
          <w:tcPr>
            <w:gridSpan w:val="4"/>
          </w:tcPr>
          <w:p>
            <w:pPr>
              <w:pStyle w:val="Compact"/>
              <w:jc w:val="left"/>
            </w:pPr>
            <w:r>
              <w:t xml:space="preserve">VAT (12% – Philippine Value Added Tax)</w:t>
            </w:r>
          </w:p>
        </w:tc>
        <w:tc>
          <w:tcPr/>
          <w:p>
            <w:pPr>
              <w:pStyle w:val="Compact"/>
              <w:jc w:val="left"/>
            </w:pPr>
            <w:r>
              <w:t xml:space="preserve">57,720.00</w:t>
            </w:r>
          </w:p>
        </w:tc>
      </w:tr>
      <w:tr>
        <w:tc>
          <w:tcPr>
            <w:gridSpan w:val="4"/>
          </w:tcPr>
          <w:p>
            <w:pPr>
              <w:pStyle w:val="Compact"/>
              <w:jc w:val="left"/>
            </w:pPr>
            <w:r>
              <w:t xml:space="preserve">TOTAL AMOUNT DUE (PHP)</w:t>
            </w:r>
          </w:p>
        </w:tc>
        <w:tc>
          <w:tcPr/>
          <w:p>
            <w:pPr>
              <w:pStyle w:val="Compact"/>
              <w:jc w:val="left"/>
            </w:pPr>
            <w:r>
              <w:t xml:space="preserve">538,720.00</w:t>
            </w:r>
          </w:p>
        </w:tc>
      </w:tr>
    </w:tbl>
    <w:bookmarkEnd w:id="23"/>
    <w:bookmarkStart w:id="24" w:name="terms-and-conditions"/>
    <w:p>
      <w:pPr>
        <w:pStyle w:val="Heading3"/>
      </w:pPr>
      <w:r>
        <w:t xml:space="preserve">3. Terms and Conditions</w:t>
      </w:r>
    </w:p>
    <w:p>
      <w:pPr>
        <w:numPr>
          <w:ilvl w:val="0"/>
          <w:numId w:val="1001"/>
        </w:numPr>
        <w:pStyle w:val="Compact"/>
      </w:pPr>
      <w:r>
        <w:t xml:space="preserve">This Quotation Estimate is valid for thirty (30) calendar days from the date of issue. Beyond this period, all fees and rates are subject to revision based on prevailing market conditions in the Philippines Manila professional services sector.</w:t>
      </w:r>
    </w:p>
    <w:p>
      <w:pPr>
        <w:numPr>
          <w:ilvl w:val="0"/>
          <w:numId w:val="1001"/>
        </w:numPr>
        <w:pStyle w:val="Compact"/>
      </w:pPr>
      <w:r>
        <w:t xml:space="preserve">Payment terms: Fifty percent (50%) of the total amount shall be due upon acceptance of this Quotation Estimate and execution of the Service Agreement. The remaining fifty percent (50%) shall be due upon successful completion of the onboarding period and delivery of the 90-day integration report for the Human Resources Manager.</w:t>
      </w:r>
    </w:p>
    <w:p>
      <w:pPr>
        <w:numPr>
          <w:ilvl w:val="0"/>
          <w:numId w:val="1001"/>
        </w:numPr>
        <w:pStyle w:val="Compact"/>
      </w:pPr>
      <w:r>
        <w:t xml:space="preserve">All payments shall be made in Philippine Pesos (PHP) via bank transfer to the designated account of Manila Executive Talent Solutions, Inc. No cash payments shall be accepted.</w:t>
      </w:r>
    </w:p>
    <w:p>
      <w:pPr>
        <w:numPr>
          <w:ilvl w:val="0"/>
          <w:numId w:val="1001"/>
        </w:numPr>
        <w:pStyle w:val="Compact"/>
      </w:pPr>
      <w:r>
        <w:t xml:space="preserve">The Human Resources Manager candidate recommended under this Quotation Estimate is subject to the client's final approval. In the event the client declines the recommended candidate, one (1) replacement candidate shall be provided at no additional sourcing fee. Subsequent replacements shall be billed at 50% of the original sourcing fee.</w:t>
      </w:r>
    </w:p>
    <w:p>
      <w:pPr>
        <w:numPr>
          <w:ilvl w:val="0"/>
          <w:numId w:val="1001"/>
        </w:numPr>
        <w:pStyle w:val="Compact"/>
      </w:pPr>
      <w:r>
        <w:t xml:space="preserve">Manila Executive Talent Solutions, Inc. shall maintain strict confidentiality regarding all candidate information, client business operations, and compensation data in compliance with the Data Privacy Act of 2012 (Republic Act No. 10173) of the Philippines.</w:t>
      </w:r>
    </w:p>
    <w:p>
      <w:pPr>
        <w:numPr>
          <w:ilvl w:val="0"/>
          <w:numId w:val="1001"/>
        </w:numPr>
        <w:pStyle w:val="Compact"/>
      </w:pPr>
      <w:r>
        <w:t xml:space="preserve">This Quotation Estimate does not constitute an employment contract between the client and the Human Resources Manager. The employment relationship shall be governed by a separate Employment Contract compliant with the Philippine Labor Code.</w:t>
      </w:r>
    </w:p>
    <w:p>
      <w:pPr>
        <w:numPr>
          <w:ilvl w:val="0"/>
          <w:numId w:val="1001"/>
        </w:numPr>
        <w:pStyle w:val="Compact"/>
      </w:pPr>
      <w:r>
        <w:t xml:space="preserve">Any disputes arising from this Quotation Estimate shall be resolved through amicable negotiation. Should negotiation fail, the matter shall be submitted to the appropriate courts of competent jurisdiction in the Philippines Manila region.</w:t>
      </w:r>
    </w:p>
    <w:p>
      <w:pPr>
        <w:numPr>
          <w:ilvl w:val="0"/>
          <w:numId w:val="1001"/>
        </w:numPr>
        <w:pStyle w:val="Compact"/>
      </w:pPr>
      <w:r>
        <w:t xml:space="preserve">All services rendered under this Quotation Estimate are subject to the professional standards and ethical guidelines of the Philippine Association of Human Resource Management (PAHRM).</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and agrees to the terms, conditions, and financial obligations outlined herein for the engagement of a Human Resources Manager through Manila Executive Talent Solutions, Inc. in the Philippines Manila area.</w:t>
      </w:r>
    </w:p>
    <w:p>
      <w:pPr>
        <w:pStyle w:val="BodyText"/>
      </w:pPr>
      <w:r>
        <w:rPr>
          <w:bCs/>
          <w:b/>
        </w:rPr>
        <w:t xml:space="preserve">For Manila Executive Talent Solutions, Inc.</w:t>
      </w:r>
      <w:r>
        <w:br/>
      </w:r>
      <w:r>
        <w:t xml:space="preserve">Authorized Representative</w:t>
      </w:r>
      <w:r>
        <w:br/>
      </w:r>
      <w:r>
        <w:t xml:space="preserve">Date: ______________________</w:t>
      </w:r>
    </w:p>
    <w:p>
      <w:pPr>
        <w:pStyle w:val="BodyText"/>
      </w:pPr>
      <w:r>
        <w:rPr>
          <w:bCs/>
          <w:b/>
        </w:rPr>
        <w:t xml:space="preserve">For the Client</w:t>
      </w:r>
      <w:r>
        <w:br/>
      </w:r>
      <w:r>
        <w:t xml:space="preserve">Name / Title</w:t>
      </w:r>
      <w:r>
        <w:br/>
      </w:r>
      <w:r>
        <w:t xml:space="preserve">Date: ______________________</w:t>
      </w:r>
    </w:p>
    <w:p>
      <w:pPr>
        <w:pStyle w:val="BodyText"/>
      </w:pPr>
      <w:r>
        <w:t xml:space="preserve">Manila Executive Talent Solutions, Inc. | BIR TIN: 000-123-456-000 | SEC Reg. No. CN2020-123456</w:t>
      </w:r>
      <w:r>
        <w:br/>
      </w:r>
      <w:r>
        <w:t xml:space="preserve">12th Floor, BDO Corporate Center, 1005 Paseo de Roxas, Makati City, Philippines Manila</w:t>
      </w:r>
      <w:r>
        <w:br/>
      </w:r>
      <w:r>
        <w:t xml:space="preserve">This Quotation Estimate is the property of Manila Executive Talent Solutions, Inc. Unauthorized reproduction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Philippines Manila</dc:title>
  <dc:creator/>
  <dc:language>en</dc:language>
  <cp:keywords/>
  <dcterms:created xsi:type="dcterms:W3CDTF">2026-10-10T04:32:16Z</dcterms:created>
  <dcterms:modified xsi:type="dcterms:W3CDTF">2026-10-10T04:32:16Z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