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Industrial</w:t>
      </w:r>
      <w:r>
        <w:t xml:space="preserve"> </w:t>
      </w:r>
      <w:r>
        <w:t xml:space="preserve">Engineer</w:t>
      </w:r>
      <w:r>
        <w:t xml:space="preserve"> </w:t>
      </w:r>
      <w:r>
        <w:t xml:space="preserve">Services</w:t>
      </w:r>
      <w:r>
        <w:t xml:space="preserve"> </w:t>
      </w:r>
      <w:r>
        <w:t xml:space="preserve">-</w:t>
      </w:r>
      <w:r>
        <w:t xml:space="preserve"> </w:t>
      </w:r>
      <w:r>
        <w:t xml:space="preserve">Algeria</w:t>
      </w:r>
      <w:r>
        <w:t xml:space="preserve"> </w:t>
      </w:r>
      <w:r>
        <w:t xml:space="preserve">Algiers</w:t>
      </w:r>
    </w:p>
    <w:bookmarkStart w:id="20" w:name="algeria-industrial-consulting-sarl"/>
    <w:p>
      <w:pPr>
        <w:pStyle w:val="Heading1"/>
      </w:pPr>
      <w:r>
        <w:t xml:space="preserve">ALGERIA INDUSTRIAL CONSULTING SARL</w:t>
      </w:r>
    </w:p>
    <w:p>
      <w:pPr>
        <w:pStyle w:val="FirstParagraph"/>
      </w:pPr>
      <w:r>
        <w:t xml:space="preserve">12, Rue Didouche Mourad, Hydra, 16000 Algiers, Algeria</w:t>
      </w:r>
    </w:p>
    <w:p>
      <w:pPr>
        <w:pStyle w:val="BodyText"/>
      </w:pPr>
      <w:r>
        <w:t xml:space="preserve">Tel: +213 (0) 23 45 67 89 | Email: info@algeria-industrial-consulting.dz</w:t>
      </w:r>
    </w:p>
    <w:p>
      <w:pPr>
        <w:pStyle w:val="BodyText"/>
      </w:pPr>
      <w:r>
        <w:t xml:space="preserve">RC: 16/00-1234567 B 2024 | NIF: 002345678901234</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No.:</w:t>
      </w:r>
      <w:r>
        <w:t xml:space="preserve"> </w:t>
      </w:r>
      <w:r>
        <w:t xml:space="preserve">QTE-2025-0047</w:t>
      </w:r>
    </w:p>
    <w:p>
      <w:pPr>
        <w:pStyle w:val="BodyText"/>
      </w:pPr>
      <w:r>
        <w:rPr>
          <w:bCs/>
          <w:b/>
        </w:rPr>
        <w:t xml:space="preserve">Date of Issue:</w:t>
      </w:r>
      <w:r>
        <w:t xml:space="preserve"> </w:t>
      </w:r>
      <w:r>
        <w:t xml:space="preserve">15 June 2025</w:t>
      </w:r>
    </w:p>
    <w:p>
      <w:pPr>
        <w:pStyle w:val="BodyText"/>
      </w:pPr>
      <w:r>
        <w:rPr>
          <w:bCs/>
          <w:b/>
        </w:rPr>
        <w:t xml:space="preserve">Validity Period:</w:t>
      </w:r>
      <w:r>
        <w:t xml:space="preserve"> </w:t>
      </w:r>
      <w:r>
        <w:t xml:space="preserve">30 days from date of issue</w:t>
      </w:r>
    </w:p>
    <w:p>
      <w:pPr>
        <w:pStyle w:val="BodyText"/>
      </w:pPr>
      <w:r>
        <w:rPr>
          <w:bCs/>
          <w:b/>
        </w:rPr>
        <w:t xml:space="preserve">Project Location:</w:t>
      </w:r>
      <w:r>
        <w:t xml:space="preserve"> </w:t>
      </w:r>
      <w:r>
        <w:t xml:space="preserve">Algeria Algiers, Hydra Industrial Zone</w:t>
      </w:r>
    </w:p>
    <w:bookmarkEnd w:id="21"/>
    <w:bookmarkStart w:id="22" w:name="client-information"/>
    <w:p>
      <w:pPr>
        <w:pStyle w:val="Heading3"/>
      </w:pPr>
      <w:r>
        <w:t xml:space="preserve">Client Information</w:t>
      </w:r>
    </w:p>
    <w:p>
      <w:pPr>
        <w:pStyle w:val="FirstParagraph"/>
      </w:pPr>
      <w:r>
        <w:rPr>
          <w:bCs/>
          <w:b/>
        </w:rPr>
        <w:t xml:space="preserve">Company:</w:t>
      </w:r>
      <w:r>
        <w:t xml:space="preserve"> </w:t>
      </w:r>
      <w:r>
        <w:t xml:space="preserve">SARL Algérie Mécanique Industrielle</w:t>
      </w:r>
    </w:p>
    <w:p>
      <w:pPr>
        <w:pStyle w:val="BodyText"/>
      </w:pPr>
      <w:r>
        <w:rPr>
          <w:bCs/>
          <w:b/>
        </w:rPr>
        <w:t xml:space="preserve">Address:</w:t>
      </w:r>
      <w:r>
        <w:t xml:space="preserve"> </w:t>
      </w:r>
      <w:r>
        <w:t xml:space="preserve">Zone Industrielle de Rouiba, 09000 Algiers, Algeria</w:t>
      </w:r>
    </w:p>
    <w:p>
      <w:pPr>
        <w:pStyle w:val="BodyText"/>
      </w:pPr>
      <w:r>
        <w:rPr>
          <w:bCs/>
          <w:b/>
        </w:rPr>
        <w:t xml:space="preserve">Contact Person:</w:t>
      </w:r>
      <w:r>
        <w:t xml:space="preserve"> </w:t>
      </w:r>
      <w:r>
        <w:t xml:space="preserve">Mr. Karim Benali, Operations Director</w:t>
      </w:r>
    </w:p>
    <w:p>
      <w:pPr>
        <w:pStyle w:val="BodyText"/>
      </w:pPr>
      <w:r>
        <w:rPr>
          <w:bCs/>
          <w:b/>
        </w:rPr>
        <w:t xml:space="preserve">Email:</w:t>
      </w:r>
      <w:r>
        <w:t xml:space="preserve"> </w:t>
      </w:r>
      <w:r>
        <w:t xml:space="preserve">k.benali@algerie-mecanique.dz</w:t>
      </w:r>
    </w:p>
    <w:bookmarkEnd w:id="22"/>
    <w:p>
      <w:pPr>
        <w:pStyle w:val="BodyText"/>
      </w:pPr>
      <w:r>
        <w:t xml:space="preserve">Dear Mr. Benali,</w:t>
      </w:r>
    </w:p>
    <w:p>
      <w:pPr>
        <w:pStyle w:val="BodyText"/>
      </w:pPr>
      <w:r>
        <w:t xml:space="preserve">Thank you for the opportunity to submit this</w:t>
      </w:r>
      <w:r>
        <w:t xml:space="preserve"> </w:t>
      </w:r>
      <w:r>
        <w:rPr>
          <w:bCs/>
          <w:b/>
        </w:rPr>
        <w:t xml:space="preserve">Quotation Estimate</w:t>
      </w:r>
      <w:r>
        <w:t xml:space="preserve"> </w:t>
      </w:r>
      <w:r>
        <w:t xml:space="preserve">for the engagement of a qualified</w:t>
      </w:r>
      <w:r>
        <w:t xml:space="preserve"> </w:t>
      </w:r>
      <w:r>
        <w:rPr>
          <w:bCs/>
          <w:b/>
        </w:rPr>
        <w:t xml:space="preserve">Industrial Engineer</w:t>
      </w:r>
      <w:r>
        <w:t xml:space="preserve"> </w:t>
      </w:r>
      <w:r>
        <w:t xml:space="preserve">to support your manufacturing operations in</w:t>
      </w:r>
      <w:r>
        <w:t xml:space="preserve"> </w:t>
      </w:r>
      <w:r>
        <w:rPr>
          <w:bCs/>
          <w:b/>
        </w:rPr>
        <w:t xml:space="preserve">Algeria Algiers</w:t>
      </w:r>
      <w:r>
        <w:t xml:space="preserve">. Our firm, Algeria Industrial Consulting SARL, specializes in providing expert industrial engineering services tailored to the specific regulatory, operational, and logistical requirements of the Algerian industrial sector. This Quotation Estimate outlines the full scope of services, associated costs, and terms governing the proposed engagement.</w:t>
      </w:r>
    </w:p>
    <w:p>
      <w:pPr>
        <w:pStyle w:val="BodyText"/>
      </w:pPr>
      <w:r>
        <w:t xml:space="preserve">1. Scope of Services – Industrial Engineer Engagement</w:t>
      </w:r>
    </w:p>
    <w:p>
      <w:pPr>
        <w:pStyle w:val="BodyText"/>
      </w:pPr>
      <w:r>
        <w:t xml:space="preserve">The proposed</w:t>
      </w:r>
      <w:r>
        <w:t xml:space="preserve"> </w:t>
      </w:r>
      <w:r>
        <w:rPr>
          <w:bCs/>
          <w:b/>
        </w:rPr>
        <w:t xml:space="preserve">Industrial Engineer</w:t>
      </w:r>
      <w:r>
        <w:t xml:space="preserve"> </w:t>
      </w:r>
      <w:r>
        <w:t xml:space="preserve">will be deployed on-site at your facility in the Rouiba Industrial Zone, Algeria Algiers, for a period of twelve (12) months. The scope of work encompasses the following deliverables:</w:t>
      </w:r>
    </w:p>
    <w:p>
      <w:pPr>
        <w:numPr>
          <w:ilvl w:val="0"/>
          <w:numId w:val="1001"/>
        </w:numPr>
        <w:pStyle w:val="Compact"/>
      </w:pPr>
      <w:r>
        <w:t xml:space="preserve">Comprehensive process analysis and workflow optimization across all production lines.</w:t>
      </w:r>
    </w:p>
    <w:p>
      <w:pPr>
        <w:numPr>
          <w:ilvl w:val="0"/>
          <w:numId w:val="1001"/>
        </w:numPr>
        <w:pStyle w:val="Compact"/>
      </w:pPr>
      <w:r>
        <w:t xml:space="preserve">Development and implementation of lean manufacturing methodologies aligned with Algerian industrial standards.</w:t>
      </w:r>
    </w:p>
    <w:p>
      <w:pPr>
        <w:numPr>
          <w:ilvl w:val="0"/>
          <w:numId w:val="1001"/>
        </w:numPr>
        <w:pStyle w:val="Compact"/>
      </w:pPr>
      <w:r>
        <w:t xml:space="preserve">Capacity planning, bottleneck identification, and throughput improvement strategies.</w:t>
      </w:r>
    </w:p>
    <w:p>
      <w:pPr>
        <w:numPr>
          <w:ilvl w:val="0"/>
          <w:numId w:val="1001"/>
        </w:numPr>
        <w:pStyle w:val="Compact"/>
      </w:pPr>
      <w:r>
        <w:t xml:space="preserve">Design and documentation of standard operating procedures (SOPs) compliant with Algerian labor and safety regulations.</w:t>
      </w:r>
    </w:p>
    <w:p>
      <w:pPr>
        <w:numPr>
          <w:ilvl w:val="0"/>
          <w:numId w:val="1001"/>
        </w:numPr>
        <w:pStyle w:val="Compact"/>
      </w:pPr>
      <w:r>
        <w:t xml:space="preserve">Quality control system integration and statistical process control (SPC) implementation.</w:t>
      </w:r>
    </w:p>
    <w:p>
      <w:pPr>
        <w:numPr>
          <w:ilvl w:val="0"/>
          <w:numId w:val="1001"/>
        </w:numPr>
        <w:pStyle w:val="Compact"/>
      </w:pPr>
      <w:r>
        <w:t xml:space="preserve">Monthly performance reporting and KPI dashboards for management review.</w:t>
      </w:r>
    </w:p>
    <w:p>
      <w:pPr>
        <w:numPr>
          <w:ilvl w:val="0"/>
          <w:numId w:val="1001"/>
        </w:numPr>
        <w:pStyle w:val="Compact"/>
      </w:pPr>
      <w:r>
        <w:t xml:space="preserve">Training of up to twenty (20) production staff members on optimized workflows and safety protocols.</w:t>
      </w:r>
    </w:p>
    <w:p>
      <w:pPr>
        <w:numPr>
          <w:ilvl w:val="0"/>
          <w:numId w:val="1001"/>
        </w:numPr>
        <w:pStyle w:val="Compact"/>
      </w:pPr>
      <w:r>
        <w:t xml:space="preserve">Assistance with Algerian regulatory compliance audits and certification preparation.</w:t>
      </w:r>
    </w:p>
    <w:p>
      <w:pPr>
        <w:pStyle w:val="FirstParagraph"/>
      </w:pPr>
      <w:r>
        <w:t xml:space="preserve">2. Detailed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Unit Rate (DZD)</w:t>
            </w:r>
          </w:p>
        </w:tc>
        <w:tc>
          <w:tcPr/>
          <w:p>
            <w:pPr>
              <w:pStyle w:val="Compact"/>
              <w:jc w:val="left"/>
            </w:pPr>
            <w:r>
              <w:t xml:space="preserve">Quantity</w:t>
            </w:r>
          </w:p>
        </w:tc>
        <w:tc>
          <w:tcPr/>
          <w:p>
            <w:pPr>
              <w:pStyle w:val="Compact"/>
              <w:jc w:val="left"/>
            </w:pPr>
            <w:r>
              <w:t xml:space="preserve">Amount (DZD)</w:t>
            </w:r>
          </w:p>
        </w:tc>
      </w:tr>
      <w:tr>
        <w:tc>
          <w:tcPr/>
          <w:p>
            <w:pPr>
              <w:pStyle w:val="Compact"/>
              <w:jc w:val="left"/>
            </w:pPr>
            <w:r>
              <w:t xml:space="preserve">01</w:t>
            </w:r>
          </w:p>
        </w:tc>
        <w:tc>
          <w:tcPr/>
          <w:p>
            <w:pPr>
              <w:pStyle w:val="Compact"/>
              <w:jc w:val="left"/>
            </w:pPr>
            <w:r>
              <w:t xml:space="preserve">Senior Industrial Engineer – On-site Consultancy (process optimization, capacity planning, SOP development)</w:t>
            </w:r>
          </w:p>
        </w:tc>
        <w:tc>
          <w:tcPr/>
          <w:p>
            <w:pPr>
              <w:pStyle w:val="Compact"/>
              <w:jc w:val="left"/>
            </w:pPr>
            <w:r>
              <w:t xml:space="preserve">12 months</w:t>
            </w:r>
          </w:p>
        </w:tc>
        <w:tc>
          <w:tcPr/>
          <w:p>
            <w:pPr>
              <w:pStyle w:val="Compact"/>
              <w:jc w:val="left"/>
            </w:pPr>
            <w:r>
              <w:t xml:space="preserve">285,000</w:t>
            </w:r>
          </w:p>
        </w:tc>
        <w:tc>
          <w:tcPr/>
          <w:p>
            <w:pPr>
              <w:pStyle w:val="Compact"/>
              <w:jc w:val="left"/>
            </w:pPr>
            <w:r>
              <w:t xml:space="preserve">12</w:t>
            </w:r>
          </w:p>
        </w:tc>
        <w:tc>
          <w:tcPr/>
          <w:p>
            <w:pPr>
              <w:pStyle w:val="Compact"/>
              <w:jc w:val="left"/>
            </w:pPr>
            <w:r>
              <w:t xml:space="preserve">3,420,000</w:t>
            </w:r>
          </w:p>
        </w:tc>
      </w:tr>
      <w:tr>
        <w:tc>
          <w:tcPr/>
          <w:p>
            <w:pPr>
              <w:pStyle w:val="Compact"/>
              <w:jc w:val="left"/>
            </w:pPr>
            <w:r>
              <w:t xml:space="preserve">02</w:t>
            </w:r>
          </w:p>
        </w:tc>
        <w:tc>
          <w:tcPr/>
          <w:p>
            <w:pPr>
              <w:pStyle w:val="Compact"/>
              <w:jc w:val="left"/>
            </w:pPr>
            <w:r>
              <w:t xml:space="preserve">Lean Manufacturing Implementation &amp; Value Stream Mapping</w:t>
            </w:r>
          </w:p>
        </w:tc>
        <w:tc>
          <w:tcPr/>
          <w:p>
            <w:pPr>
              <w:pStyle w:val="Compact"/>
              <w:jc w:val="left"/>
            </w:pPr>
            <w:r>
              <w:t xml:space="preserve">3 months</w:t>
            </w:r>
          </w:p>
        </w:tc>
        <w:tc>
          <w:tcPr/>
          <w:p>
            <w:pPr>
              <w:pStyle w:val="Compact"/>
              <w:jc w:val="left"/>
            </w:pPr>
            <w:r>
              <w:t xml:space="preserve">180,000</w:t>
            </w:r>
          </w:p>
        </w:tc>
        <w:tc>
          <w:tcPr/>
          <w:p>
            <w:pPr>
              <w:pStyle w:val="Compact"/>
              <w:jc w:val="left"/>
            </w:pPr>
            <w:r>
              <w:t xml:space="preserve">3</w:t>
            </w:r>
          </w:p>
        </w:tc>
        <w:tc>
          <w:tcPr/>
          <w:p>
            <w:pPr>
              <w:pStyle w:val="Compact"/>
              <w:jc w:val="left"/>
            </w:pPr>
            <w:r>
              <w:t xml:space="preserve">540,000</w:t>
            </w:r>
          </w:p>
        </w:tc>
      </w:tr>
      <w:tr>
        <w:tc>
          <w:tcPr/>
          <w:p>
            <w:pPr>
              <w:pStyle w:val="Compact"/>
              <w:jc w:val="left"/>
            </w:pPr>
            <w:r>
              <w:t xml:space="preserve">03</w:t>
            </w:r>
          </w:p>
        </w:tc>
        <w:tc>
          <w:tcPr/>
          <w:p>
            <w:pPr>
              <w:pStyle w:val="Compact"/>
              <w:jc w:val="left"/>
            </w:pPr>
            <w:r>
              <w:t xml:space="preserve">Quality Control System Design &amp; SPC Implementation</w:t>
            </w:r>
          </w:p>
        </w:tc>
        <w:tc>
          <w:tcPr/>
          <w:p>
            <w:pPr>
              <w:pStyle w:val="Compact"/>
              <w:jc w:val="left"/>
            </w:pPr>
            <w:r>
              <w:t xml:space="preserve">2 months</w:t>
            </w:r>
          </w:p>
        </w:tc>
        <w:tc>
          <w:tcPr/>
          <w:p>
            <w:pPr>
              <w:pStyle w:val="Compact"/>
              <w:jc w:val="left"/>
            </w:pPr>
            <w:r>
              <w:t xml:space="preserve">150,000</w:t>
            </w:r>
          </w:p>
        </w:tc>
        <w:tc>
          <w:tcPr/>
          <w:p>
            <w:pPr>
              <w:pStyle w:val="Compact"/>
              <w:jc w:val="left"/>
            </w:pPr>
            <w:r>
              <w:t xml:space="preserve">2</w:t>
            </w:r>
          </w:p>
        </w:tc>
        <w:tc>
          <w:tcPr/>
          <w:p>
            <w:pPr>
              <w:pStyle w:val="Compact"/>
              <w:jc w:val="left"/>
            </w:pPr>
            <w:r>
              <w:t xml:space="preserve">300,000</w:t>
            </w:r>
          </w:p>
        </w:tc>
      </w:tr>
      <w:tr>
        <w:tc>
          <w:tcPr/>
          <w:p>
            <w:pPr>
              <w:pStyle w:val="Compact"/>
              <w:jc w:val="left"/>
            </w:pPr>
            <w:r>
              <w:t xml:space="preserve">04</w:t>
            </w:r>
          </w:p>
        </w:tc>
        <w:tc>
          <w:tcPr/>
          <w:p>
            <w:pPr>
              <w:pStyle w:val="Compact"/>
              <w:jc w:val="left"/>
            </w:pPr>
            <w:r>
              <w:t xml:space="preserve">Staff Training Program (20 personnel – workflow, safety, lean principles)</w:t>
            </w:r>
          </w:p>
        </w:tc>
        <w:tc>
          <w:tcPr/>
          <w:p>
            <w:pPr>
              <w:pStyle w:val="Compact"/>
              <w:jc w:val="left"/>
            </w:pPr>
            <w:r>
              <w:t xml:space="preserve">1 month</w:t>
            </w:r>
          </w:p>
        </w:tc>
        <w:tc>
          <w:tcPr/>
          <w:p>
            <w:pPr>
              <w:pStyle w:val="Compact"/>
              <w:jc w:val="left"/>
            </w:pPr>
            <w:r>
              <w:t xml:space="preserve">95,000</w:t>
            </w:r>
          </w:p>
        </w:tc>
        <w:tc>
          <w:tcPr/>
          <w:p>
            <w:pPr>
              <w:pStyle w:val="Compact"/>
              <w:jc w:val="left"/>
            </w:pPr>
            <w:r>
              <w:t xml:space="preserve">1</w:t>
            </w:r>
          </w:p>
        </w:tc>
        <w:tc>
          <w:tcPr/>
          <w:p>
            <w:pPr>
              <w:pStyle w:val="Compact"/>
              <w:jc w:val="left"/>
            </w:pPr>
            <w:r>
              <w:t xml:space="preserve">95,000</w:t>
            </w:r>
          </w:p>
        </w:tc>
      </w:tr>
      <w:tr>
        <w:tc>
          <w:tcPr/>
          <w:p>
            <w:pPr>
              <w:pStyle w:val="Compact"/>
              <w:jc w:val="left"/>
            </w:pPr>
            <w:r>
              <w:t xml:space="preserve">05</w:t>
            </w:r>
          </w:p>
        </w:tc>
        <w:tc>
          <w:tcPr/>
          <w:p>
            <w:pPr>
              <w:pStyle w:val="Compact"/>
              <w:jc w:val="left"/>
            </w:pPr>
            <w:r>
              <w:t xml:space="preserve">Regulatory Compliance Audit Support (Algerian industrial standards)</w:t>
            </w:r>
          </w:p>
        </w:tc>
        <w:tc>
          <w:tcPr/>
          <w:p>
            <w:pPr>
              <w:pStyle w:val="Compact"/>
              <w:jc w:val="left"/>
            </w:pPr>
            <w:r>
              <w:t xml:space="preserve">2 months</w:t>
            </w:r>
          </w:p>
        </w:tc>
        <w:tc>
          <w:tcPr/>
          <w:p>
            <w:pPr>
              <w:pStyle w:val="Compact"/>
              <w:jc w:val="left"/>
            </w:pPr>
            <w:r>
              <w:t xml:space="preserve">120,000</w:t>
            </w:r>
          </w:p>
        </w:tc>
        <w:tc>
          <w:tcPr/>
          <w:p>
            <w:pPr>
              <w:pStyle w:val="Compact"/>
              <w:jc w:val="left"/>
            </w:pPr>
            <w:r>
              <w:t xml:space="preserve">2</w:t>
            </w:r>
          </w:p>
        </w:tc>
        <w:tc>
          <w:tcPr/>
          <w:p>
            <w:pPr>
              <w:pStyle w:val="Compact"/>
              <w:jc w:val="left"/>
            </w:pPr>
            <w:r>
              <w:t xml:space="preserve">240,000</w:t>
            </w:r>
          </w:p>
        </w:tc>
      </w:tr>
      <w:tr>
        <w:tc>
          <w:tcPr/>
          <w:p>
            <w:pPr>
              <w:pStyle w:val="Compact"/>
              <w:jc w:val="left"/>
            </w:pPr>
            <w:r>
              <w:t xml:space="preserve">06</w:t>
            </w:r>
          </w:p>
        </w:tc>
        <w:tc>
          <w:tcPr/>
          <w:p>
            <w:pPr>
              <w:pStyle w:val="Compact"/>
              <w:jc w:val="left"/>
            </w:pPr>
            <w:r>
              <w:t xml:space="preserve">Monthly Performance Reporting &amp; KPI Dashboard Development</w:t>
            </w:r>
          </w:p>
        </w:tc>
        <w:tc>
          <w:tcPr/>
          <w:p>
            <w:pPr>
              <w:pStyle w:val="Compact"/>
              <w:jc w:val="left"/>
            </w:pPr>
            <w:r>
              <w:t xml:space="preserve">12 months</w:t>
            </w:r>
          </w:p>
        </w:tc>
        <w:tc>
          <w:tcPr/>
          <w:p>
            <w:pPr>
              <w:pStyle w:val="Compact"/>
              <w:jc w:val="left"/>
            </w:pPr>
            <w:r>
              <w:t xml:space="preserve">45,000</w:t>
            </w:r>
          </w:p>
        </w:tc>
        <w:tc>
          <w:tcPr/>
          <w:p>
            <w:pPr>
              <w:pStyle w:val="Compact"/>
              <w:jc w:val="left"/>
            </w:pPr>
            <w:r>
              <w:t xml:space="preserve">12</w:t>
            </w:r>
          </w:p>
        </w:tc>
        <w:tc>
          <w:tcPr/>
          <w:p>
            <w:pPr>
              <w:pStyle w:val="Compact"/>
              <w:jc w:val="left"/>
            </w:pPr>
            <w:r>
              <w:t xml:space="preserve">540,000</w:t>
            </w:r>
          </w:p>
        </w:tc>
      </w:tr>
      <w:tr>
        <w:tc>
          <w:tcPr/>
          <w:p>
            <w:pPr>
              <w:pStyle w:val="Compact"/>
              <w:jc w:val="left"/>
            </w:pPr>
            <w:r>
              <w:t xml:space="preserve">07</w:t>
            </w:r>
          </w:p>
        </w:tc>
        <w:tc>
          <w:tcPr/>
          <w:p>
            <w:pPr>
              <w:pStyle w:val="Compact"/>
              <w:jc w:val="left"/>
            </w:pPr>
            <w:r>
              <w:t xml:space="preserve">Travel &amp; Local Transportation within Algeria Algiers metropolitan area</w:t>
            </w:r>
          </w:p>
        </w:tc>
        <w:tc>
          <w:tcPr/>
          <w:p>
            <w:pPr>
              <w:pStyle w:val="Compact"/>
              <w:jc w:val="left"/>
            </w:pPr>
            <w:r>
              <w:t xml:space="preserve">12 months</w:t>
            </w:r>
          </w:p>
        </w:tc>
        <w:tc>
          <w:tcPr/>
          <w:p>
            <w:pPr>
              <w:pStyle w:val="Compact"/>
              <w:jc w:val="left"/>
            </w:pPr>
            <w:r>
              <w:t xml:space="preserve">25,000</w:t>
            </w:r>
          </w:p>
        </w:tc>
        <w:tc>
          <w:tcPr/>
          <w:p>
            <w:pPr>
              <w:pStyle w:val="Compact"/>
              <w:jc w:val="left"/>
            </w:pPr>
            <w:r>
              <w:t xml:space="preserve">12</w:t>
            </w:r>
          </w:p>
        </w:tc>
        <w:tc>
          <w:tcPr/>
          <w:p>
            <w:pPr>
              <w:pStyle w:val="Compact"/>
              <w:jc w:val="left"/>
            </w:pPr>
            <w:r>
              <w:t xml:space="preserve">300,000</w:t>
            </w:r>
          </w:p>
        </w:tc>
      </w:tr>
      <w:tr>
        <w:tc>
          <w:tcPr/>
          <w:p>
            <w:pPr>
              <w:pStyle w:val="Compact"/>
              <w:jc w:val="left"/>
            </w:pPr>
            <w:r>
              <w:t xml:space="preserve">08</w:t>
            </w:r>
          </w:p>
        </w:tc>
        <w:tc>
          <w:tcPr/>
          <w:p>
            <w:pPr>
              <w:pStyle w:val="Compact"/>
              <w:jc w:val="left"/>
            </w:pPr>
            <w:r>
              <w:t xml:space="preserve">Technical Documentation &amp; Final Project Report</w:t>
            </w:r>
          </w:p>
        </w:tc>
        <w:tc>
          <w:tcPr/>
          <w:p>
            <w:pPr>
              <w:pStyle w:val="Compact"/>
              <w:jc w:val="left"/>
            </w:pPr>
            <w:r>
              <w:t xml:space="preserve">1 month</w:t>
            </w:r>
          </w:p>
        </w:tc>
        <w:tc>
          <w:tcPr/>
          <w:p>
            <w:pPr>
              <w:pStyle w:val="Compact"/>
              <w:jc w:val="left"/>
            </w:pPr>
            <w:r>
              <w:t xml:space="preserve">85,000</w:t>
            </w:r>
          </w:p>
        </w:tc>
        <w:tc>
          <w:tcPr/>
          <w:p>
            <w:pPr>
              <w:pStyle w:val="Compact"/>
              <w:jc w:val="left"/>
            </w:pPr>
            <w:r>
              <w:t xml:space="preserve">1</w:t>
            </w:r>
          </w:p>
        </w:tc>
        <w:tc>
          <w:tcPr/>
          <w:p>
            <w:pPr>
              <w:pStyle w:val="Compact"/>
              <w:jc w:val="left"/>
            </w:pPr>
            <w:r>
              <w:t xml:space="preserve">85,000</w:t>
            </w:r>
          </w:p>
        </w:tc>
      </w:tr>
      <w:tr>
        <w:tc>
          <w:tcPr>
            <w:gridSpan w:val="5"/>
          </w:tcPr>
          <w:p>
            <w:pPr>
              <w:pStyle w:val="Compact"/>
              <w:jc w:val="right"/>
            </w:pPr>
            <w:r>
              <w:t xml:space="preserve">Subtotal (DZD)</w:t>
            </w:r>
          </w:p>
        </w:tc>
        <w:tc>
          <w:tcPr/>
          <w:p>
            <w:pPr>
              <w:pStyle w:val="Compact"/>
              <w:jc w:val="left"/>
            </w:pPr>
            <w:r>
              <w:t xml:space="preserve">5,520,000</w:t>
            </w:r>
          </w:p>
        </w:tc>
      </w:tr>
      <w:tr>
        <w:tc>
          <w:tcPr>
            <w:gridSpan w:val="5"/>
          </w:tcPr>
          <w:p>
            <w:pPr>
              <w:pStyle w:val="Compact"/>
              <w:jc w:val="right"/>
            </w:pPr>
            <w:r>
              <w:t xml:space="preserve">VAT (19%)</w:t>
            </w:r>
          </w:p>
        </w:tc>
        <w:tc>
          <w:tcPr/>
          <w:p>
            <w:pPr>
              <w:pStyle w:val="Compact"/>
              <w:jc w:val="left"/>
            </w:pPr>
            <w:r>
              <w:t xml:space="preserve">1,048,800</w:t>
            </w:r>
          </w:p>
        </w:tc>
      </w:tr>
      <w:tr>
        <w:tc>
          <w:tcPr>
            <w:gridSpan w:val="5"/>
          </w:tcPr>
          <w:p>
            <w:pPr>
              <w:pStyle w:val="Compact"/>
              <w:jc w:val="right"/>
            </w:pPr>
            <w:r>
              <w:t xml:space="preserve">TOTAL ESTIMATED COST (DZD)</w:t>
            </w:r>
          </w:p>
        </w:tc>
        <w:tc>
          <w:tcPr/>
          <w:p>
            <w:pPr>
              <w:pStyle w:val="Compact"/>
              <w:jc w:val="left"/>
            </w:pPr>
            <w:r>
              <w:t xml:space="preserve">6,568,800</w:t>
            </w:r>
          </w:p>
        </w:tc>
      </w:tr>
    </w:tbl>
    <w:p>
      <w:pPr>
        <w:pStyle w:val="BodyText"/>
      </w:pPr>
      <w:r>
        <w:t xml:space="preserve">3. Payment Schedule</w:t>
      </w:r>
    </w:p>
    <w:p>
      <w:pPr>
        <w:pStyle w:val="BodyText"/>
      </w:pPr>
      <w:r>
        <w:t xml:space="preserve">This Quotation Estimate is structured with the following payment milestones, payable within fifteen (15) business days of invoice issuance: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Milestone</w:t>
            </w:r>
          </w:p>
        </w:tc>
        <w:tc>
          <w:tcPr/>
          <w:p>
            <w:pPr>
              <w:pStyle w:val="Compact"/>
              <w:jc w:val="left"/>
            </w:pPr>
            <w:r>
              <w:t xml:space="preserve">Percentage</w:t>
            </w:r>
          </w:p>
        </w:tc>
        <w:tc>
          <w:tcPr/>
          <w:p>
            <w:pPr>
              <w:pStyle w:val="Compact"/>
              <w:jc w:val="left"/>
            </w:pPr>
            <w:r>
              <w:t xml:space="preserve">Amount (DZD)</w:t>
            </w:r>
          </w:p>
        </w:tc>
        <w:tc>
          <w:tcPr/>
          <w:p>
            <w:pPr>
              <w:pStyle w:val="Compact"/>
              <w:jc w:val="left"/>
            </w:pPr>
            <w:r>
              <w:t xml:space="preserve">Trigger</w:t>
            </w:r>
          </w:p>
        </w:tc>
      </w:tr>
      <w:tr>
        <w:tc>
          <w:tcPr/>
          <w:p>
            <w:pPr>
              <w:pStyle w:val="Compact"/>
              <w:jc w:val="left"/>
            </w:pPr>
            <w:r>
              <w:t xml:space="preserve">Advance Payment</w:t>
            </w:r>
          </w:p>
        </w:tc>
        <w:tc>
          <w:tcPr/>
          <w:p>
            <w:pPr>
              <w:pStyle w:val="Compact"/>
              <w:jc w:val="left"/>
            </w:pPr>
            <w:r>
              <w:t xml:space="preserve">25%</w:t>
            </w:r>
          </w:p>
        </w:tc>
        <w:tc>
          <w:tcPr/>
          <w:p>
            <w:pPr>
              <w:pStyle w:val="Compact"/>
              <w:jc w:val="left"/>
            </w:pPr>
            <w:r>
              <w:t xml:space="preserve">1,642,200</w:t>
            </w:r>
          </w:p>
        </w:tc>
        <w:tc>
          <w:tcPr/>
          <w:p>
            <w:pPr>
              <w:pStyle w:val="Compact"/>
              <w:jc w:val="left"/>
            </w:pPr>
            <w:r>
              <w:t xml:space="preserve">Upon contract signing</w:t>
            </w:r>
          </w:p>
        </w:tc>
      </w:tr>
      <w:tr>
        <w:tc>
          <w:tcPr/>
          <w:p>
            <w:pPr>
              <w:pStyle w:val="Compact"/>
              <w:jc w:val="left"/>
            </w:pPr>
            <w:r>
              <w:t xml:space="preserve">Mid-Project Payment</w:t>
            </w:r>
          </w:p>
        </w:tc>
        <w:tc>
          <w:tcPr/>
          <w:p>
            <w:pPr>
              <w:pStyle w:val="Compact"/>
              <w:jc w:val="left"/>
            </w:pPr>
            <w:r>
              <w:t xml:space="preserve">35%</w:t>
            </w:r>
          </w:p>
        </w:tc>
        <w:tc>
          <w:tcPr/>
          <w:p>
            <w:pPr>
              <w:pStyle w:val="Compact"/>
              <w:jc w:val="left"/>
            </w:pPr>
            <w:r>
              <w:t xml:space="preserve">2,299,080</w:t>
            </w:r>
          </w:p>
        </w:tc>
        <w:tc>
          <w:tcPr/>
          <w:p>
            <w:pPr>
              <w:pStyle w:val="Compact"/>
              <w:jc w:val="left"/>
            </w:pPr>
            <w:r>
              <w:t xml:space="preserve">End of Month 6</w:t>
            </w:r>
          </w:p>
        </w:tc>
      </w:tr>
      <w:tr>
        <w:tc>
          <w:tcPr/>
          <w:p>
            <w:pPr>
              <w:pStyle w:val="Compact"/>
              <w:jc w:val="left"/>
            </w:pPr>
            <w:r>
              <w:t xml:space="preserve">Final Payment</w:t>
            </w:r>
          </w:p>
        </w:tc>
        <w:tc>
          <w:tcPr/>
          <w:p>
            <w:pPr>
              <w:pStyle w:val="Compact"/>
              <w:jc w:val="left"/>
            </w:pPr>
            <w:r>
              <w:t xml:space="preserve">40%</w:t>
            </w:r>
          </w:p>
        </w:tc>
        <w:tc>
          <w:tcPr/>
          <w:p>
            <w:pPr>
              <w:pStyle w:val="Compact"/>
              <w:jc w:val="left"/>
            </w:pPr>
            <w:r>
              <w:t xml:space="preserve">2,627,520</w:t>
            </w:r>
          </w:p>
        </w:tc>
        <w:tc>
          <w:tcPr/>
          <w:p>
            <w:pPr>
              <w:pStyle w:val="Compact"/>
              <w:jc w:val="left"/>
            </w:pPr>
            <w:r>
              <w:t xml:space="preserve">Upon project completion &amp; final report delivery</w:t>
            </w:r>
          </w:p>
        </w:tc>
      </w:tr>
    </w:tbl>
    <w:p>
      <w:pPr>
        <w:pStyle w:val="BodyText"/>
      </w:pPr>
      <w:r>
        <w:t xml:space="preserve">4. Terms and Conditions</w:t>
      </w:r>
    </w:p>
    <w:p>
      <w:pPr>
        <w:numPr>
          <w:ilvl w:val="0"/>
          <w:numId w:val="1002"/>
        </w:numPr>
        <w:pStyle w:val="Compact"/>
      </w:pPr>
      <w:r>
        <w:t xml:space="preserve">This Quotation Estimate is valid for thirty (30) calendar days from the date of issue. Beyond this period, pricing may be subject to revision based on market conditions in Algeria Algiers.</w:t>
      </w:r>
    </w:p>
    <w:p>
      <w:pPr>
        <w:numPr>
          <w:ilvl w:val="0"/>
          <w:numId w:val="1002"/>
        </w:numPr>
        <w:pStyle w:val="Compact"/>
      </w:pPr>
      <w:r>
        <w:t xml:space="preserve">All amounts stated in this Quotation Estimate are in Algerian Dinars (DZD) and are inclusive of applicable taxes as specified.</w:t>
      </w:r>
    </w:p>
    <w:p>
      <w:pPr>
        <w:numPr>
          <w:ilvl w:val="0"/>
          <w:numId w:val="1002"/>
        </w:numPr>
        <w:pStyle w:val="Compact"/>
      </w:pPr>
      <w:r>
        <w:t xml:space="preserve">The Industrial Engineer assigned to this project shall be a certified professional with a minimum of ten (10) years of experience in manufacturing process engineering, fluent in both French and Arabic to ensure seamless communication with local teams in Algeria Algiers.</w:t>
      </w:r>
    </w:p>
    <w:p>
      <w:pPr>
        <w:numPr>
          <w:ilvl w:val="0"/>
          <w:numId w:val="1002"/>
        </w:numPr>
        <w:pStyle w:val="Compact"/>
      </w:pPr>
      <w:r>
        <w:t xml:space="preserve">Any changes to the scope of work beyond what is described in this Quotation Estimate shall be subject to a formal change order and additional cost assessment.</w:t>
      </w:r>
    </w:p>
    <w:p>
      <w:pPr>
        <w:numPr>
          <w:ilvl w:val="0"/>
          <w:numId w:val="1002"/>
        </w:numPr>
        <w:pStyle w:val="Compact"/>
      </w:pPr>
      <w:r>
        <w:t xml:space="preserve">The client agrees to provide the Industrial Engineer with necessary on-site access, workspace, and any equipment required to perform the assigned duties at the Rouiba facility.</w:t>
      </w:r>
    </w:p>
    <w:p>
      <w:pPr>
        <w:numPr>
          <w:ilvl w:val="0"/>
          <w:numId w:val="1002"/>
        </w:numPr>
        <w:pStyle w:val="Compact"/>
      </w:pPr>
      <w:r>
        <w:t xml:space="preserve">Confidentiality: All proprietary information, production data, and operational details shared during the engagement shall remain strictly confidential and shall not be disclosed to third parties without written consent.</w:t>
      </w:r>
    </w:p>
    <w:p>
      <w:pPr>
        <w:numPr>
          <w:ilvl w:val="0"/>
          <w:numId w:val="1002"/>
        </w:numPr>
        <w:pStyle w:val="Compact"/>
      </w:pPr>
      <w:r>
        <w:t xml:space="preserve">This Quotation Estimate does not constitute a binding contract until both parties have executed a formal service agreement referencing this document.</w:t>
      </w:r>
    </w:p>
    <w:p>
      <w:pPr>
        <w:numPr>
          <w:ilvl w:val="0"/>
          <w:numId w:val="1002"/>
        </w:numPr>
        <w:pStyle w:val="Compact"/>
      </w:pPr>
      <w:r>
        <w:t xml:space="preserve">Disputes arising from this engagement shall be resolved through amicable negotiation, failing which they shall be submitted to the competent courts of Algiers, Algeria.</w:t>
      </w:r>
    </w:p>
    <w:p>
      <w:pPr>
        <w:numPr>
          <w:ilvl w:val="0"/>
          <w:numId w:val="1002"/>
        </w:numPr>
        <w:pStyle w:val="Compact"/>
      </w:pPr>
      <w:r>
        <w:t xml:space="preserve">The Industrial Engineer shall comply with all applicable Algerian labor laws, workplace safety regulations, and industry-specific standards in force in Algeria Algiers at the time of engagement.</w:t>
      </w:r>
    </w:p>
    <w:p>
      <w:pPr>
        <w:pStyle w:val="FirstParagraph"/>
      </w:pPr>
      <w:r>
        <w:t xml:space="preserve">5. Acceptance and Authorization</w:t>
      </w:r>
    </w:p>
    <w:p>
      <w:pPr>
        <w:pStyle w:val="BodyText"/>
      </w:pPr>
      <w:r>
        <w:t xml:space="preserve">By signing below, the client acknowledges receipt of this Quotation Estimate and agrees to the terms, conditions, and pricing outlined herein for the engagement of the Industrial Engineer in Algeria Algiers.</w:t>
      </w:r>
    </w:p>
    <w:p>
      <w:pPr>
        <w:pStyle w:val="BodyText"/>
      </w:pPr>
      <w:r>
        <w:rPr>
          <w:bCs/>
          <w:b/>
        </w:rPr>
        <w:t xml:space="preserve">For Algeria Industrial Consulting SARL</w:t>
      </w:r>
    </w:p>
    <w:p>
      <w:pPr>
        <w:pStyle w:val="BodyText"/>
      </w:pPr>
      <w:r>
        <w:t xml:space="preserve">Name: Dr. Yacine Hamidi</w:t>
      </w:r>
    </w:p>
    <w:p>
      <w:pPr>
        <w:pStyle w:val="BodyText"/>
      </w:pPr>
      <w:r>
        <w:t xml:space="preserve">Title: Managing Director</w:t>
      </w:r>
    </w:p>
    <w:p>
      <w:pPr>
        <w:pStyle w:val="BodyText"/>
      </w:pPr>
      <w:r>
        <w:t xml:space="preserve">Signature &amp; Company Stamp:</w:t>
      </w:r>
    </w:p>
    <w:p>
      <w:pPr>
        <w:pStyle w:val="BodyText"/>
      </w:pPr>
      <w:r>
        <w:rPr>
          <w:bCs/>
          <w:b/>
        </w:rPr>
        <w:t xml:space="preserve">For SARL Algérie Mécanique Industrielle</w:t>
      </w:r>
    </w:p>
    <w:p>
      <w:pPr>
        <w:pStyle w:val="BodyText"/>
      </w:pPr>
      <w:r>
        <w:t xml:space="preserve">Name: Mr. Karim Benali</w:t>
      </w:r>
    </w:p>
    <w:p>
      <w:pPr>
        <w:pStyle w:val="BodyText"/>
      </w:pPr>
      <w:r>
        <w:t xml:space="preserve">Title: Operations Director</w:t>
      </w:r>
    </w:p>
    <w:p>
      <w:pPr>
        <w:pStyle w:val="BodyText"/>
      </w:pPr>
      <w:r>
        <w:t xml:space="preserve">Signature &amp; Company Stamp:</w:t>
      </w:r>
    </w:p>
    <w:p>
      <w:pPr>
        <w:pStyle w:val="BodyText"/>
      </w:pPr>
      <w:r>
        <w:t xml:space="preserve">Algeria Industrial Consulting SARL – Quotation Estimate No. QTE-2025-0047 – Page 1 of 1</w:t>
      </w:r>
    </w:p>
    <w:p>
      <w:pPr>
        <w:pStyle w:val="BodyText"/>
      </w:pPr>
      <w:r>
        <w:t xml:space="preserve">This document was prepared for use in Algeria Algiers and is governed by Algerian commercial law.</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Industrial Engineer Services - Algeria Algiers</dc:title>
  <dc:creator/>
  <dc:language>en</dc:language>
  <cp:keywords/>
  <dcterms:created xsi:type="dcterms:W3CDTF">2026-10-10T01:49:19Z</dcterms:created>
  <dcterms:modified xsi:type="dcterms:W3CDTF">2026-10-10T01:49:19Z</dcterms:modified>
</cp:coreProperties>
</file>

<file path=docProps/custom.xml><?xml version="1.0" encoding="utf-8"?>
<Properties xmlns="http://schemas.openxmlformats.org/officeDocument/2006/custom-properties" xmlns:vt="http://schemas.openxmlformats.org/officeDocument/2006/docPropsVTypes"/>
</file>