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Apex Industrial Solutions Pty Ltd</w:t>
      </w:r>
    </w:p>
    <w:p>
      <w:pPr>
        <w:pStyle w:val="BodyText"/>
      </w:pPr>
      <w:r>
        <w:t xml:space="preserve">Level 12, 450 Collins Street, Melbourne VIC 3000, Australia</w:t>
      </w:r>
    </w:p>
    <w:p>
      <w:pPr>
        <w:pStyle w:val="BodyText"/>
      </w:pPr>
      <w:r>
        <w:t xml:space="preserve">ABN: 48 123 456 789 | Phone: +61 3 9421 5678 | Email: quotes@apexindustrial.com.au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AIS-QE-2025-0472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David Chen – Operations Director, Meridian Manufacturing Group, 88 Spring Street, Melbourne VIC 3000, Australia</w:t>
            </w:r>
          </w:p>
        </w:tc>
      </w:tr>
      <w:tr>
        <w:tc>
          <w:tcPr/>
          <w:p>
            <w:pPr>
              <w:pStyle w:val="Compact"/>
              <w:jc w:val="left"/>
            </w:pPr>
            <w:r>
              <w:t xml:space="preserve">Project Reference</w:t>
            </w:r>
          </w:p>
        </w:tc>
        <w:tc>
          <w:tcPr/>
          <w:p>
            <w:pPr>
              <w:pStyle w:val="Compact"/>
              <w:jc w:val="left"/>
            </w:pPr>
            <w:r>
              <w:t xml:space="preserve">MMG-OPS-2025-019 – Production Line Optimisation, Melbourne Plant</w:t>
            </w:r>
          </w:p>
        </w:tc>
      </w:tr>
      <w:tr>
        <w:tc>
          <w:tcPr/>
          <w:p>
            <w:pPr>
              <w:pStyle w:val="Compact"/>
              <w:jc w:val="left"/>
            </w:pPr>
            <w:r>
              <w:t xml:space="preserve">Service Location</w:t>
            </w:r>
          </w:p>
        </w:tc>
        <w:tc>
          <w:tcPr/>
          <w:p>
            <w:pPr>
              <w:pStyle w:val="Compact"/>
              <w:jc w:val="left"/>
            </w:pPr>
            <w:r>
              <w:t xml:space="preserve">Meridian Manufacturing Facility, 2200 Dandenong Road, Dandenong South VIC 3175, Australia Melbourne metropolitan region</w:t>
            </w:r>
          </w:p>
        </w:tc>
      </w:tr>
    </w:tbl>
    <w:p>
      <w:pPr>
        <w:pStyle w:val="BodyText"/>
      </w:pPr>
      <w:r>
        <w:t xml:space="preserve">Dear Mr. Chen,</w:t>
      </w:r>
    </w:p>
    <w:p>
      <w:pPr>
        <w:pStyle w:val="BodyText"/>
      </w:pPr>
      <w:r>
        <w:t xml:space="preserve">Thank you for the opportunity to prepare this</w:t>
      </w:r>
      <w:r>
        <w:t xml:space="preserve"> </w:t>
      </w:r>
      <w:r>
        <w:t xml:space="preserve">Quotation Estimate</w:t>
      </w:r>
      <w:r>
        <w:t xml:space="preserve"> </w:t>
      </w:r>
      <w:r>
        <w:t xml:space="preserve">for the engagement of a senior</w:t>
      </w:r>
      <w:r>
        <w:t xml:space="preserve"> </w:t>
      </w:r>
      <w:r>
        <w:t xml:space="preserve">Industrial Engineer</w:t>
      </w:r>
      <w:r>
        <w:t xml:space="preserve"> </w:t>
      </w:r>
      <w:r>
        <w:t xml:space="preserve">to support Meridian Manufacturing Group's production line optimisation initiative. This</w:t>
      </w:r>
      <w:r>
        <w:t xml:space="preserve"> </w:t>
      </w:r>
      <w:r>
        <w:t xml:space="preserve">Quotation Estimate</w:t>
      </w:r>
      <w:r>
        <w:t xml:space="preserve"> </w:t>
      </w:r>
      <w:r>
        <w:t xml:space="preserve">has been prepared in accordance with the scope of work discussed during our site visit on 28 May 2025 at your Dandenong South facility in the</w:t>
      </w:r>
      <w:r>
        <w:t xml:space="preserve"> </w:t>
      </w:r>
      <w:r>
        <w:t xml:space="preserve">Australia Melbourne</w:t>
      </w:r>
      <w:r>
        <w:t xml:space="preserve"> </w:t>
      </w:r>
      <w:r>
        <w:t xml:space="preserve">metropolitan area. All rates and charges outlined below reflect current market pricing for qualified</w:t>
      </w:r>
      <w:r>
        <w:t xml:space="preserve"> </w:t>
      </w:r>
      <w:r>
        <w:t xml:space="preserve">Industrial Engineer</w:t>
      </w:r>
      <w:r>
        <w:t xml:space="preserve"> </w:t>
      </w:r>
      <w:r>
        <w:t xml:space="preserve">services delivered within the</w:t>
      </w:r>
      <w:r>
        <w:t xml:space="preserve"> </w:t>
      </w:r>
      <w:r>
        <w:t xml:space="preserve">Australia Melbourne</w:t>
      </w:r>
      <w:r>
        <w:t xml:space="preserve"> </w:t>
      </w:r>
      <w:r>
        <w:t xml:space="preserve">region and comply with the Fair Work Ombudsman's minimum wage and award conditions applicable to engineering professionals in Victoria.</w:t>
      </w:r>
    </w:p>
    <w:p>
      <w:pPr>
        <w:pStyle w:val="BodyText"/>
      </w:pPr>
      <w:r>
        <w:t xml:space="preserve">1. Scope of Services – Industrial Engineer Engagement</w:t>
      </w:r>
    </w:p>
    <w:p>
      <w:pPr>
        <w:pStyle w:val="BodyText"/>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will provide the following professional services at your</w:t>
      </w:r>
      <w:r>
        <w:t xml:space="preserve"> </w:t>
      </w:r>
      <w:r>
        <w:t xml:space="preserve">Australia Melbourne</w:t>
      </w:r>
      <w:r>
        <w:t xml:space="preserve"> </w:t>
      </w:r>
      <w:r>
        <w:t xml:space="preserve">manufacturing site:</w:t>
      </w:r>
    </w:p>
    <w:p>
      <w:pPr>
        <w:numPr>
          <w:ilvl w:val="0"/>
          <w:numId w:val="1001"/>
        </w:numPr>
        <w:pStyle w:val="Compact"/>
      </w:pPr>
      <w:r>
        <w:t xml:space="preserve">Comprehensive time-and-motion studies across all three production lines to identify bottlenecks and non-value-added activities.</w:t>
      </w:r>
    </w:p>
    <w:p>
      <w:pPr>
        <w:numPr>
          <w:ilvl w:val="0"/>
          <w:numId w:val="1001"/>
        </w:numPr>
        <w:pStyle w:val="Compact"/>
      </w:pPr>
      <w:r>
        <w:t xml:space="preserve">Workstation layout redesign and ergonomic assessment in compliance with Safe Work Australia guidelines and Victorian WorkSafe requirements.</w:t>
      </w:r>
    </w:p>
    <w:p>
      <w:pPr>
        <w:numPr>
          <w:ilvl w:val="0"/>
          <w:numId w:val="1001"/>
        </w:numPr>
        <w:pStyle w:val="Compact"/>
      </w:pPr>
      <w:r>
        <w:t xml:space="preserve">Development of standard operating procedures (SOPs) and cycle-time reduction strategies targeting a minimum 15% throughput improvement.</w:t>
      </w:r>
    </w:p>
    <w:p>
      <w:pPr>
        <w:numPr>
          <w:ilvl w:val="0"/>
          <w:numId w:val="1001"/>
        </w:numPr>
        <w:pStyle w:val="Compact"/>
      </w:pPr>
      <w:r>
        <w:t xml:space="preserve">Implementation of lean manufacturing principles including 5S, Kanban, and value stream mapping across the</w:t>
      </w:r>
      <w:r>
        <w:t xml:space="preserve"> </w:t>
      </w:r>
      <w:r>
        <w:t xml:space="preserve">Australia Melbourne</w:t>
      </w:r>
      <w:r>
        <w:t xml:space="preserve"> </w:t>
      </w:r>
      <w:r>
        <w:t xml:space="preserve">plant floor.</w:t>
      </w:r>
    </w:p>
    <w:p>
      <w:pPr>
        <w:numPr>
          <w:ilvl w:val="0"/>
          <w:numId w:val="1001"/>
        </w:numPr>
        <w:pStyle w:val="Compact"/>
      </w:pPr>
      <w:r>
        <w:t xml:space="preserve">Preparation of a detailed capital expenditure (CapEx) recommendation report for automation upgrades, including return-on-investment (ROI) modelling.</w:t>
      </w:r>
    </w:p>
    <w:p>
      <w:pPr>
        <w:numPr>
          <w:ilvl w:val="0"/>
          <w:numId w:val="1001"/>
        </w:numPr>
        <w:pStyle w:val="Compact"/>
      </w:pPr>
      <w:r>
        <w:t xml:space="preserve">On-site supervision and mentoring of a team of four production supervisors during the transition period.</w:t>
      </w:r>
    </w:p>
    <w:p>
      <w:pPr>
        <w:numPr>
          <w:ilvl w:val="0"/>
          <w:numId w:val="1001"/>
        </w:numPr>
        <w:pStyle w:val="Compact"/>
      </w:pPr>
      <w:r>
        <w:t xml:space="preserve">Weekly progress reporting to the Meridian Manufacturing Group operations team and a final project close-out presentation to senior management in</w:t>
      </w:r>
      <w:r>
        <w:t xml:space="preserve"> </w:t>
      </w:r>
      <w:r>
        <w:t xml:space="preserve">Australia Melbourne</w:t>
      </w:r>
      <w:r>
        <w:t xml:space="preserve">.</w:t>
      </w:r>
    </w:p>
    <w:p>
      <w:pPr>
        <w:pStyle w:val="FirstParagraph"/>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01</w:t>
            </w:r>
          </w:p>
        </w:tc>
        <w:tc>
          <w:tcPr/>
          <w:p>
            <w:pPr>
              <w:pStyle w:val="Compact"/>
              <w:jc w:val="left"/>
            </w:pPr>
            <w:r>
              <w:t xml:space="preserve">Initial site assessment, data collection, and baseline process mapping by the</w:t>
            </w:r>
            <w:r>
              <w:t xml:space="preserve"> </w:t>
            </w:r>
            <w:r>
              <w:t xml:space="preserve">Industrial Engineer</w:t>
            </w:r>
          </w:p>
        </w:tc>
        <w:tc>
          <w:tcPr/>
          <w:p>
            <w:pPr>
              <w:pStyle w:val="Compact"/>
              <w:jc w:val="left"/>
            </w:pPr>
            <w:r>
              <w:t xml:space="preserve">5 days</w:t>
            </w:r>
          </w:p>
        </w:tc>
        <w:tc>
          <w:tcPr/>
          <w:p>
            <w:pPr>
              <w:pStyle w:val="Compact"/>
              <w:jc w:val="left"/>
            </w:pPr>
            <w:r>
              <w:t xml:space="preserve">$185.00/hr</w:t>
            </w:r>
          </w:p>
        </w:tc>
        <w:tc>
          <w:tcPr/>
          <w:p>
            <w:pPr>
              <w:pStyle w:val="Compact"/>
              <w:jc w:val="left"/>
            </w:pPr>
            <w:r>
              <w:t xml:space="preserve">$7,400.00</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Time-and-motion studies, workstation redesign, and ergonomic compliance review</w:t>
            </w:r>
          </w:p>
        </w:tc>
        <w:tc>
          <w:tcPr/>
          <w:p>
            <w:pPr>
              <w:pStyle w:val="Compact"/>
              <w:jc w:val="left"/>
            </w:pPr>
            <w:r>
              <w:t xml:space="preserve">10 days</w:t>
            </w:r>
          </w:p>
        </w:tc>
        <w:tc>
          <w:tcPr/>
          <w:p>
            <w:pPr>
              <w:pStyle w:val="Compact"/>
              <w:jc w:val="left"/>
            </w:pPr>
            <w:r>
              <w:t xml:space="preserve">$185.00/hr</w:t>
            </w:r>
          </w:p>
        </w:tc>
        <w:tc>
          <w:tcPr/>
          <w:p>
            <w:pPr>
              <w:pStyle w:val="Compact"/>
              <w:jc w:val="left"/>
            </w:pPr>
            <w:r>
              <w:t xml:space="preserve">$14,800.00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Lean manufacturing implementation (5S, Kanban, VSM) across the</w:t>
            </w:r>
            <w:r>
              <w:t xml:space="preserve"> </w:t>
            </w:r>
            <w:r>
              <w:t xml:space="preserve">Australia Melbourne</w:t>
            </w:r>
            <w:r>
              <w:t xml:space="preserve"> </w:t>
            </w:r>
            <w:r>
              <w:t xml:space="preserve">plant</w:t>
            </w:r>
          </w:p>
        </w:tc>
        <w:tc>
          <w:tcPr/>
          <w:p>
            <w:pPr>
              <w:pStyle w:val="Compact"/>
              <w:jc w:val="left"/>
            </w:pPr>
            <w:r>
              <w:t xml:space="preserve">15 days</w:t>
            </w:r>
          </w:p>
        </w:tc>
        <w:tc>
          <w:tcPr/>
          <w:p>
            <w:pPr>
              <w:pStyle w:val="Compact"/>
              <w:jc w:val="left"/>
            </w:pPr>
            <w:r>
              <w:t xml:space="preserve">$185.00/hr</w:t>
            </w:r>
          </w:p>
        </w:tc>
        <w:tc>
          <w:tcPr/>
          <w:p>
            <w:pPr>
              <w:pStyle w:val="Compact"/>
              <w:jc w:val="left"/>
            </w:pPr>
            <w:r>
              <w:t xml:space="preserve">$22,200.00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CapEx recommendation report, ROI modelling, and automation upgrade proposal</w:t>
            </w:r>
          </w:p>
        </w:tc>
        <w:tc>
          <w:tcPr/>
          <w:p>
            <w:pPr>
              <w:pStyle w:val="Compact"/>
              <w:jc w:val="left"/>
            </w:pPr>
            <w:r>
              <w:t xml:space="preserve">5 days</w:t>
            </w:r>
          </w:p>
        </w:tc>
        <w:tc>
          <w:tcPr/>
          <w:p>
            <w:pPr>
              <w:pStyle w:val="Compact"/>
              <w:jc w:val="left"/>
            </w:pPr>
            <w:r>
              <w:t xml:space="preserve">$185.00/hr</w:t>
            </w:r>
          </w:p>
        </w:tc>
        <w:tc>
          <w:tcPr/>
          <w:p>
            <w:pPr>
              <w:pStyle w:val="Compact"/>
              <w:jc w:val="left"/>
            </w:pPr>
            <w:r>
              <w:t xml:space="preserve">$7,400.00</w:t>
            </w:r>
          </w:p>
        </w:tc>
        <w:tc>
          <w:tcPr/>
          <w:p>
            <w:pPr>
              <w:pStyle w:val="Compact"/>
              <w:jc w:val="left"/>
            </w:pPr>
            <w:r>
              <w:t xml:space="preserve">$740.00</w:t>
            </w:r>
          </w:p>
        </w:tc>
      </w:tr>
      <w:tr>
        <w:tc>
          <w:tcPr/>
          <w:p>
            <w:pPr>
              <w:pStyle w:val="Compact"/>
              <w:jc w:val="left"/>
            </w:pPr>
            <w:r>
              <w:t xml:space="preserve">05</w:t>
            </w:r>
          </w:p>
        </w:tc>
        <w:tc>
          <w:tcPr/>
          <w:p>
            <w:pPr>
              <w:pStyle w:val="Compact"/>
              <w:jc w:val="left"/>
            </w:pPr>
            <w:r>
              <w:t xml:space="preserve">Supervisor mentoring, SOP development, and knowledge transfer sessions</w:t>
            </w:r>
          </w:p>
        </w:tc>
        <w:tc>
          <w:tcPr/>
          <w:p>
            <w:pPr>
              <w:pStyle w:val="Compact"/>
              <w:jc w:val="left"/>
            </w:pPr>
            <w:r>
              <w:t xml:space="preserve">10 days</w:t>
            </w:r>
          </w:p>
        </w:tc>
        <w:tc>
          <w:tcPr/>
          <w:p>
            <w:pPr>
              <w:pStyle w:val="Compact"/>
              <w:jc w:val="left"/>
            </w:pPr>
            <w:r>
              <w:t xml:space="preserve">$165.00/hr</w:t>
            </w:r>
          </w:p>
        </w:tc>
        <w:tc>
          <w:tcPr/>
          <w:p>
            <w:pPr>
              <w:pStyle w:val="Compact"/>
              <w:jc w:val="left"/>
            </w:pPr>
            <w:r>
              <w:t xml:space="preserve">$13,200.00</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Weekly progress reports, final close-out presentation, and project documentation handover</w:t>
            </w:r>
          </w:p>
        </w:tc>
        <w:tc>
          <w:tcPr/>
          <w:p>
            <w:pPr>
              <w:pStyle w:val="Compact"/>
              <w:jc w:val="left"/>
            </w:pPr>
            <w:r>
              <w:t xml:space="preserve">3 days</w:t>
            </w:r>
          </w:p>
        </w:tc>
        <w:tc>
          <w:tcPr/>
          <w:p>
            <w:pPr>
              <w:pStyle w:val="Compact"/>
              <w:jc w:val="left"/>
            </w:pPr>
            <w:r>
              <w:t xml:space="preserve">$185.00/hr</w:t>
            </w:r>
          </w:p>
        </w:tc>
        <w:tc>
          <w:tcPr/>
          <w:p>
            <w:pPr>
              <w:pStyle w:val="Compact"/>
              <w:jc w:val="left"/>
            </w:pPr>
            <w:r>
              <w:t xml:space="preserve">$4,440.00</w:t>
            </w:r>
          </w:p>
        </w:tc>
        <w:tc>
          <w:tcPr/>
          <w:p>
            <w:pPr>
              <w:pStyle w:val="Compact"/>
              <w:jc w:val="left"/>
            </w:pPr>
            <w:r>
              <w:t xml:space="preserve">$444.00</w:t>
            </w:r>
          </w:p>
        </w:tc>
      </w:tr>
      <w:tr>
        <w:tc>
          <w:tcPr/>
          <w:p>
            <w:pPr>
              <w:pStyle w:val="Compact"/>
              <w:jc w:val="left"/>
            </w:pPr>
            <w:r>
              <w:t xml:space="preserve">07</w:t>
            </w:r>
          </w:p>
        </w:tc>
        <w:tc>
          <w:tcPr/>
          <w:p>
            <w:pPr>
              <w:pStyle w:val="Compact"/>
              <w:jc w:val="left"/>
            </w:pPr>
            <w:r>
              <w:t xml:space="preserve">Travel and accommodation allowance (within</w:t>
            </w:r>
            <w:r>
              <w:t xml:space="preserve"> </w:t>
            </w:r>
            <w:r>
              <w:t xml:space="preserve">Australia Melbourne</w:t>
            </w:r>
            <w:r>
              <w:t xml:space="preserve"> </w:t>
            </w:r>
            <w:r>
              <w:t xml:space="preserve">metro area, 48 days total)</w:t>
            </w:r>
          </w:p>
        </w:tc>
        <w:tc>
          <w:tcPr/>
          <w:p>
            <w:pPr>
              <w:pStyle w:val="Compact"/>
              <w:jc w:val="left"/>
            </w:pPr>
            <w:r>
              <w:t xml:space="preserve">48 days</w:t>
            </w:r>
          </w:p>
        </w:tc>
        <w:tc>
          <w:tcPr/>
          <w:p>
            <w:pPr>
              <w:pStyle w:val="Compact"/>
              <w:jc w:val="left"/>
            </w:pPr>
            <w:r>
              <w:t xml:space="preserve">$95.00/day</w:t>
            </w:r>
          </w:p>
        </w:tc>
        <w:tc>
          <w:tcPr/>
          <w:p>
            <w:pPr>
              <w:pStyle w:val="Compact"/>
              <w:jc w:val="left"/>
            </w:pPr>
            <w:r>
              <w:t xml:space="preserve">$4,560.00</w:t>
            </w:r>
          </w:p>
        </w:tc>
        <w:tc>
          <w:tcPr/>
          <w:p>
            <w:pPr>
              <w:pStyle w:val="Compact"/>
              <w:jc w:val="left"/>
            </w:pPr>
            <w:r>
              <w:t xml:space="preserve">$456.00</w:t>
            </w:r>
          </w:p>
        </w:tc>
      </w:tr>
      <w:tr>
        <w:tc>
          <w:tcPr/>
          <w:p>
            <w:pPr>
              <w:pStyle w:val="Compact"/>
              <w:jc w:val="left"/>
            </w:pPr>
            <w:r>
              <w:t xml:space="preserve">08</w:t>
            </w:r>
          </w:p>
        </w:tc>
        <w:tc>
          <w:tcPr/>
          <w:p>
            <w:pPr>
              <w:pStyle w:val="Compact"/>
              <w:jc w:val="left"/>
            </w:pPr>
            <w:r>
              <w:t xml:space="preserve">Specialist software licences (Siemens Tecnomatix, Arena Simulation) – project duration</w:t>
            </w:r>
          </w:p>
        </w:tc>
        <w:tc>
          <w:tcPr/>
          <w:p>
            <w:pPr>
              <w:pStyle w:val="Compact"/>
              <w:jc w:val="left"/>
            </w:pPr>
            <w:r>
              <w:t xml:space="preserve">48 days</w:t>
            </w:r>
          </w:p>
        </w:tc>
        <w:tc>
          <w:tcPr/>
          <w:p>
            <w:pPr>
              <w:pStyle w:val="Compact"/>
              <w:jc w:val="left"/>
            </w:pPr>
            <w:r>
              <w:t xml:space="preserve">$120.00/day</w:t>
            </w:r>
          </w:p>
        </w:tc>
        <w:tc>
          <w:tcPr/>
          <w:p>
            <w:pPr>
              <w:pStyle w:val="Compact"/>
              <w:jc w:val="left"/>
            </w:pPr>
            <w:r>
              <w:t xml:space="preserve">$5,760.00</w:t>
            </w:r>
          </w:p>
        </w:tc>
        <w:tc>
          <w:tcPr/>
          <w:p>
            <w:pPr>
              <w:pStyle w:val="Compact"/>
              <w:jc w:val="left"/>
            </w:pPr>
            <w:r>
              <w:t xml:space="preserve">$576.00</w:t>
            </w:r>
          </w:p>
        </w:tc>
      </w:tr>
      <w:tr>
        <w:tc>
          <w:tcPr>
            <w:gridSpan w:val="4"/>
          </w:tcPr>
          <w:p>
            <w:pPr>
              <w:pStyle w:val="Compact"/>
              <w:jc w:val="left"/>
            </w:pPr>
            <w:r>
              <w:t xml:space="preserve">Subtotal (Excl. GST)</w:t>
            </w:r>
          </w:p>
        </w:tc>
        <w:tc>
          <w:tcPr/>
          <w:p>
            <w:pPr>
              <w:pStyle w:val="Compact"/>
              <w:jc w:val="left"/>
            </w:pPr>
            <w:r>
              <w:t xml:space="preserve">$79,760.00</w:t>
            </w:r>
          </w:p>
        </w:tc>
        <w:tc>
          <w:tcPr/>
          <w:p>
            <w:pPr>
              <w:pStyle w:val="Compact"/>
              <w:jc w:val="left"/>
            </w:pPr>
            <w:r>
              <w:t xml:space="preserve">$7,976.00</w:t>
            </w:r>
          </w:p>
        </w:tc>
      </w:tr>
      <w:tr>
        <w:tc>
          <w:tcPr>
            <w:gridSpan w:val="4"/>
          </w:tcPr>
          <w:p>
            <w:pPr>
              <w:pStyle w:val="Compact"/>
              <w:jc w:val="left"/>
            </w:pPr>
            <w:r>
              <w:t xml:space="preserve">Total (Incl. GST @ 10%)</w:t>
            </w:r>
          </w:p>
        </w:tc>
        <w:tc>
          <w:tcPr>
            <w:gridSpan w:val="2"/>
          </w:tcPr>
          <w:p>
            <w:pPr>
              <w:pStyle w:val="Compact"/>
              <w:jc w:val="right"/>
            </w:pPr>
            <w:r>
              <w:t xml:space="preserve">$87,736.00 AUD</w:t>
            </w:r>
          </w:p>
        </w:tc>
      </w:tr>
    </w:tbl>
    <w:p>
      <w:pPr>
        <w:pStyle w:val="BodyText"/>
      </w:pPr>
      <w:r>
        <w:t xml:space="preserve">3. Payment Terms</w:t>
      </w:r>
    </w:p>
    <w:p>
      <w:pPr>
        <w:pStyle w:val="BodyText"/>
      </w:pPr>
      <w:r>
        <w:t xml:space="preserve">This</w:t>
      </w:r>
      <w:r>
        <w:t xml:space="preserve"> </w:t>
      </w:r>
      <w:r>
        <w:t xml:space="preserve">Quotation Estimate</w:t>
      </w:r>
      <w:r>
        <w:t xml:space="preserve"> </w:t>
      </w:r>
      <w:r>
        <w:t xml:space="preserve">is structured with the following payment schedule, all amounts in Australian Dollars (AUD) and inclusive of 10% Goods and Services Tax (GST) as required by the Australian Taxation Office:</w:t>
      </w:r>
    </w:p>
    <w:p>
      <w:pPr>
        <w:numPr>
          <w:ilvl w:val="0"/>
          <w:numId w:val="1002"/>
        </w:numPr>
        <w:pStyle w:val="Compact"/>
      </w:pPr>
      <w:r>
        <w:rPr>
          <w:bCs/>
          <w:b/>
        </w:rPr>
        <w:t xml:space="preserve">30% deposit</w:t>
      </w:r>
      <w:r>
        <w:t xml:space="preserve"> </w:t>
      </w:r>
      <w:r>
        <w:t xml:space="preserve">($26,320.80) due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40% progress payment</w:t>
      </w:r>
      <w:r>
        <w:t xml:space="preserve"> </w:t>
      </w:r>
      <w:r>
        <w:t xml:space="preserve">($35,094.40) due upon completion of the lean manufacturing implementation phase (end of Week 5).</w:t>
      </w:r>
    </w:p>
    <w:p>
      <w:pPr>
        <w:numPr>
          <w:ilvl w:val="0"/>
          <w:numId w:val="1002"/>
        </w:numPr>
        <w:pStyle w:val="Compact"/>
      </w:pPr>
      <w:r>
        <w:rPr>
          <w:bCs/>
          <w:b/>
        </w:rPr>
        <w:t xml:space="preserve">30% final payment</w:t>
      </w:r>
      <w:r>
        <w:t xml:space="preserve"> </w:t>
      </w:r>
      <w:r>
        <w:t xml:space="preserve">($26,320.80) due within 14 business days of the final project close-out presentation.</w:t>
      </w:r>
    </w:p>
    <w:p>
      <w:pPr>
        <w:pStyle w:val="FirstParagraph"/>
      </w:pPr>
      <w:r>
        <w:t xml:space="preserve">All invoices are payable by direct bank transfer to Apex Industrial Solutions Pty Ltd, BSB 062-000, Account No. 1234 5678, or by EFTPOS. Late payments will attract interest at the rate prescribed under the Australian Consumer Law (currently 10% per annum) as applicable in</w:t>
      </w:r>
      <w:r>
        <w:t xml:space="preserve"> </w:t>
      </w:r>
      <w:r>
        <w:t xml:space="preserve">Australia Melbourne</w:t>
      </w:r>
      <w:r>
        <w:t xml:space="preserve"> </w:t>
      </w:r>
      <w:r>
        <w:t xml:space="preserve">and the state of Victoria.</w:t>
      </w:r>
    </w:p>
    <w:p>
      <w:pPr>
        <w:pStyle w:val="BodyText"/>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this period, all rates are subject to revision based on prevailing market conditions for</w:t>
      </w:r>
      <w:r>
        <w:t xml:space="preserve"> </w:t>
      </w:r>
      <w:r>
        <w:t xml:space="preserve">Industrial Engineer</w:t>
      </w:r>
      <w:r>
        <w:t xml:space="preserve"> </w:t>
      </w:r>
      <w:r>
        <w:t xml:space="preserve">services in the</w:t>
      </w:r>
      <w:r>
        <w:t xml:space="preserve"> </w:t>
      </w:r>
      <w:r>
        <w:t xml:space="preserve">Australia Melbourne</w:t>
      </w:r>
      <w:r>
        <w:t xml:space="preserve"> </w:t>
      </w:r>
      <w:r>
        <w:t xml:space="preserve">region.</w:t>
      </w:r>
    </w:p>
    <w:p>
      <w:pPr>
        <w:numPr>
          <w:ilvl w:val="0"/>
          <w:numId w:val="1003"/>
        </w:numPr>
        <w:pStyle w:val="Compact"/>
      </w:pPr>
      <w:r>
        <w:t xml:space="preserve">The</w:t>
      </w:r>
      <w:r>
        <w:t xml:space="preserve"> </w:t>
      </w:r>
      <w:r>
        <w:t xml:space="preserve">Industrial Engineer</w:t>
      </w:r>
      <w:r>
        <w:t xml:space="preserve"> </w:t>
      </w:r>
      <w:r>
        <w:t xml:space="preserve">assigned to this project holds a Bachelor of Engineering (Industrial) from the University of Melbourne, is a Chartered Engineer (CPEng) with Engineers Australia, and carries a minimum of 12 years' post-qualification experience in discrete manufacturing environments.</w:t>
      </w:r>
    </w:p>
    <w:p>
      <w:pPr>
        <w:numPr>
          <w:ilvl w:val="0"/>
          <w:numId w:val="1003"/>
        </w:numPr>
        <w:pStyle w:val="Compact"/>
      </w:pPr>
      <w:r>
        <w:t xml:space="preserve">Apex Industrial Solutions Pty Ltd maintains a minimum of $20 million in professional indemnity insurance and $10 million in public liability insurance, as is standard practice for engineering consultancy firms operating in</w:t>
      </w:r>
      <w:r>
        <w:t xml:space="preserve"> </w:t>
      </w:r>
      <w:r>
        <w:t xml:space="preserve">Australia Melbourne</w:t>
      </w:r>
      <w:r>
        <w:t xml:space="preserve">.</w:t>
      </w:r>
    </w:p>
    <w:p>
      <w:pPr>
        <w:numPr>
          <w:ilvl w:val="0"/>
          <w:numId w:val="1003"/>
        </w:numPr>
        <w:pStyle w:val="Compact"/>
      </w:pPr>
      <w:r>
        <w:t xml:space="preserve">The client (Meridian Manufacturing Group) shall provide safe access to all production areas, relevant process documentation, and a dedicated on-site contact person for the duration of the engagement.</w:t>
      </w:r>
    </w:p>
    <w:p>
      <w:pPr>
        <w:numPr>
          <w:ilvl w:val="0"/>
          <w:numId w:val="1003"/>
        </w:numPr>
        <w:pStyle w:val="Compact"/>
      </w:pPr>
      <w:r>
        <w:t xml:space="preserve">All intellectual property, reports, and deliverables produced by the</w:t>
      </w:r>
      <w:r>
        <w:t xml:space="preserve"> </w:t>
      </w:r>
      <w:r>
        <w:t xml:space="preserve">Industrial Engineer</w:t>
      </w:r>
      <w:r>
        <w:t xml:space="preserve"> </w:t>
      </w:r>
      <w:r>
        <w:t xml:space="preserve">under this</w:t>
      </w:r>
      <w:r>
        <w:t xml:space="preserve"> </w:t>
      </w:r>
      <w:r>
        <w:t xml:space="preserve">Quotation Estimate</w:t>
      </w:r>
      <w:r>
        <w:t xml:space="preserve"> </w:t>
      </w:r>
      <w:r>
        <w:t xml:space="preserve">shall become the sole property of the client upon full and final payment.</w:t>
      </w:r>
    </w:p>
    <w:p>
      <w:pPr>
        <w:numPr>
          <w:ilvl w:val="0"/>
          <w:numId w:val="1003"/>
        </w:numPr>
        <w:pStyle w:val="Compact"/>
      </w:pPr>
      <w:r>
        <w:t xml:space="preserve">Any variation to the scope of work must be agreed in writing by both parties prior to commencement. Variations exceeding 10% of the original</w:t>
      </w:r>
      <w:r>
        <w:t xml:space="preserve"> </w:t>
      </w:r>
      <w:r>
        <w:t xml:space="preserve">Quotation Estimate</w:t>
      </w:r>
      <w:r>
        <w:t xml:space="preserve"> </w:t>
      </w:r>
      <w:r>
        <w:t xml:space="preserve">value will require a revised</w:t>
      </w:r>
      <w:r>
        <w:t xml:space="preserve"> </w:t>
      </w:r>
      <w:r>
        <w:t xml:space="preserve">Quotation Estimate</w:t>
      </w:r>
      <w:r>
        <w:t xml:space="preserve"> </w:t>
      </w:r>
      <w:r>
        <w:t xml:space="preserve">to be issued.</w:t>
      </w:r>
    </w:p>
    <w:p>
      <w:pPr>
        <w:numPr>
          <w:ilvl w:val="0"/>
          <w:numId w:val="1003"/>
        </w:numPr>
        <w:pStyle w:val="Compact"/>
      </w:pPr>
      <w:r>
        <w:t xml:space="preserve">This engagement is governed by the laws of the State of Victoria, Australia. Any disputes shall be resolved through the Victorian Small Claims Commission or, where the amount exceeds the jurisdictional limit, by the Supreme Court of Victoria in</w:t>
      </w:r>
      <w:r>
        <w:t xml:space="preserve"> </w:t>
      </w:r>
      <w:r>
        <w:t xml:space="preserve">Australia Melbourne</w:t>
      </w:r>
      <w:r>
        <w:t xml:space="preserve">.</w:t>
      </w:r>
    </w:p>
    <w:p>
      <w:pPr>
        <w:numPr>
          <w:ilvl w:val="0"/>
          <w:numId w:val="1003"/>
        </w:numPr>
        <w:pStyle w:val="Compact"/>
      </w:pPr>
      <w:r>
        <w:t xml:space="preserve">The</w:t>
      </w:r>
      <w:r>
        <w:t xml:space="preserve"> </w:t>
      </w:r>
      <w:r>
        <w:t xml:space="preserve">Industrial Engineer</w:t>
      </w:r>
      <w:r>
        <w:t xml:space="preserve"> </w:t>
      </w:r>
      <w:r>
        <w:t xml:space="preserve">shall comply with all applicable Australian Standards (AS/NZS), Safe Work Australia regulations, and Meridian Manufacturing Group's internal health, safety, and environmental (HSE) policies while on site.</w:t>
      </w:r>
    </w:p>
    <w:p>
      <w:pPr>
        <w:pStyle w:val="FirstParagraph"/>
      </w:pPr>
      <w:r>
        <w:t xml:space="preserve">5. 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to be delivered in</w:t>
      </w:r>
      <w:r>
        <w:t xml:space="preserve"> </w:t>
      </w:r>
      <w:r>
        <w:t xml:space="preserve">Australia Melbourne</w:t>
      </w:r>
      <w:r>
        <w:t xml:space="preserve"> </w:t>
      </w:r>
      <w:r>
        <w:t xml:space="preserve">under the terms and conditions set out herein. This signature constitutes a binding agreement between Apex Industrial Solutions Pty Ltd and Meridian Manufacturing Group.</w:t>
      </w:r>
    </w:p>
    <w:p>
      <w:pPr>
        <w:pStyle w:val="BodyText"/>
      </w:pPr>
      <w:r>
        <w:rPr>
          <w:bCs/>
          <w:b/>
        </w:rPr>
        <w:t xml:space="preserve">For and on behalf of Apex Industrial Solutions Pty Ltd</w:t>
      </w:r>
    </w:p>
    <w:p>
      <w:pPr>
        <w:pStyle w:val="BodyText"/>
      </w:pPr>
      <w:r>
        <w:t xml:space="preserve">Name: Sarah Whitfield, Principal Engineer</w:t>
      </w:r>
    </w:p>
    <w:p>
      <w:pPr>
        <w:pStyle w:val="BodyText"/>
      </w:pPr>
      <w:r>
        <w:t xml:space="preserve">Title: Managing Director</w:t>
      </w:r>
    </w:p>
    <w:p>
      <w:pPr>
        <w:pStyle w:val="BodyText"/>
      </w:pPr>
      <w:r>
        <w:t xml:space="preserve">Date: ____________________</w:t>
      </w:r>
    </w:p>
    <w:p>
      <w:pPr>
        <w:pStyle w:val="BodyText"/>
      </w:pPr>
      <w:r>
        <w:rPr>
          <w:bCs/>
          <w:b/>
        </w:rPr>
        <w:t xml:space="preserve">For and on behalf of Meridian Manufacturing Group</w:t>
      </w:r>
    </w:p>
    <w:p>
      <w:pPr>
        <w:pStyle w:val="BodyText"/>
      </w:pPr>
      <w:r>
        <w:t xml:space="preserve">Name: David Chen</w:t>
      </w:r>
    </w:p>
    <w:p>
      <w:pPr>
        <w:pStyle w:val="BodyText"/>
      </w:pPr>
      <w:r>
        <w:t xml:space="preserve">Title: Operations Director</w:t>
      </w:r>
    </w:p>
    <w:p>
      <w:pPr>
        <w:pStyle w:val="BodyText"/>
      </w:pPr>
      <w:r>
        <w:t xml:space="preserve">Date: ____________________</w:t>
      </w:r>
    </w:p>
    <w:p>
      <w:pPr>
        <w:pStyle w:val="BodyText"/>
      </w:pPr>
      <w:r>
        <w:t xml:space="preserve">Apex Industrial Solutions Pty Ltd | ABN 48 123 456 789 | Level 12, 450 Collins Street, Melbourne VIC 3000, Australia</w:t>
      </w:r>
    </w:p>
    <w:p>
      <w:pPr>
        <w:pStyle w:val="BodyText"/>
      </w:pPr>
      <w:r>
        <w:t xml:space="preserve">This</w:t>
      </w:r>
      <w:r>
        <w:t xml:space="preserve"> </w:t>
      </w:r>
      <w:r>
        <w:t xml:space="preserve">Quotation Estimate</w:t>
      </w:r>
      <w:r>
        <w:t xml:space="preserve"> </w:t>
      </w:r>
      <w:r>
        <w:t xml:space="preserve">(Ref: AIS-QE-2025-0472) is issued for the specific engagement of an</w:t>
      </w:r>
      <w:r>
        <w:t xml:space="preserve"> </w:t>
      </w:r>
      <w:r>
        <w:t xml:space="preserve">Industrial Engineer</w:t>
      </w:r>
      <w:r>
        <w:t xml:space="preserve"> </w:t>
      </w:r>
      <w:r>
        <w:t xml:space="preserve">in</w:t>
      </w:r>
      <w:r>
        <w:t xml:space="preserve"> </w:t>
      </w:r>
      <w:r>
        <w:t xml:space="preserve">Australia Melbourne</w:t>
      </w:r>
      <w:r>
        <w:t xml:space="preserve"> </w:t>
      </w:r>
      <w:r>
        <w:t xml:space="preserve">and is not transferable to any other project or location.</w:t>
      </w:r>
    </w:p>
    <w:p>
      <w:pPr>
        <w:pStyle w:val="BodyText"/>
      </w:pPr>
      <w:r>
        <w:t xml:space="preserve">© 2025 Apex Industrial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Australia Melbourne</dc:title>
  <dc:creator/>
  <dc:language>en</dc:language>
  <cp:keywords/>
  <dcterms:created xsi:type="dcterms:W3CDTF">2026-10-10T03:43:22Z</dcterms:created>
  <dcterms:modified xsi:type="dcterms:W3CDTF">2026-10-10T03:43:22Z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