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Apex Industrial Solutions Pty Ltd</w:t>
      </w:r>
    </w:p>
    <w:p>
      <w:pPr>
        <w:pStyle w:val="BodyText"/>
      </w:pPr>
      <w:r>
        <w:t xml:space="preserve">Level 12, 200 George Street, Sydney NSW 2000, Australia</w:t>
      </w:r>
    </w:p>
    <w:p>
      <w:pPr>
        <w:pStyle w:val="BodyText"/>
      </w:pPr>
      <w:r>
        <w:t xml:space="preserve">ABN: 45 123 456 789 | ACN: 123 456 789</w:t>
      </w:r>
    </w:p>
    <w:p>
      <w:pPr>
        <w:pStyle w:val="BodyText"/>
      </w:pPr>
      <w:r>
        <w:t xml:space="preserve">Phone: +61 2 9300 4567 | Email: quotes@apexindustrial.com.au</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For</w:t>
            </w:r>
          </w:p>
        </w:tc>
        <w:tc>
          <w:tcPr/>
          <w:p>
            <w:pPr>
              <w:pStyle w:val="Compact"/>
              <w:jc w:val="left"/>
            </w:pPr>
            <w:r>
              <w:t xml:space="preserve">Harbour Manufacturing Group Ltd, 45 Industrial Road, Wetherill Park NSW 2164, Australia Sydney</w:t>
            </w:r>
          </w:p>
        </w:tc>
        <w:tc>
          <w:tcPr/>
          <w:p>
            <w:pPr>
              <w:pStyle w:val="Compact"/>
              <w:jc w:val="left"/>
            </w:pPr>
            <w:r>
              <w:t xml:space="preserve">Contact Person</w:t>
            </w:r>
          </w:p>
        </w:tc>
        <w:tc>
          <w:tcPr/>
          <w:p>
            <w:pPr>
              <w:pStyle w:val="Compact"/>
              <w:jc w:val="left"/>
            </w:pPr>
            <w:r>
              <w:t xml:space="preserve">Mr. David Chen, Operations Director</w:t>
            </w:r>
          </w:p>
        </w:tc>
      </w:tr>
      <w:tr>
        <w:tc>
          <w:tcPr/>
          <w:p>
            <w:pPr>
              <w:pStyle w:val="Compact"/>
              <w:jc w:val="left"/>
            </w:pPr>
            <w:r>
              <w:t xml:space="preserve">Project Reference</w:t>
            </w:r>
          </w:p>
        </w:tc>
        <w:tc>
          <w:tcPr/>
          <w:p>
            <w:pPr>
              <w:pStyle w:val="Compact"/>
              <w:jc w:val="left"/>
            </w:pPr>
            <w:r>
              <w:t xml:space="preserve">IE-OPS-2025-SYD-012</w:t>
            </w:r>
          </w:p>
        </w:tc>
        <w:tc>
          <w:tcPr/>
          <w:p>
            <w:pPr>
              <w:pStyle w:val="Compact"/>
              <w:jc w:val="left"/>
            </w:pPr>
            <w:r>
              <w:t xml:space="preserve">Service Location</w:t>
            </w:r>
          </w:p>
        </w:tc>
        <w:tc>
          <w:tcPr/>
          <w:p>
            <w:pPr>
              <w:pStyle w:val="Compact"/>
              <w:jc w:val="left"/>
            </w:pPr>
            <w:r>
              <w:t xml:space="preserve">Wetherill Park, Australia Sydney</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Apex Industrial Solutions Pty Ltd to Harbour Manufacturing Group Ltd for the engagement of a qualified</w:t>
      </w:r>
      <w:r>
        <w:t xml:space="preserve"> </w:t>
      </w:r>
      <w:r>
        <w:rPr>
          <w:bCs/>
          <w:b/>
        </w:rPr>
        <w:t xml:space="preserve">Industrial Engineer</w:t>
      </w:r>
      <w:r>
        <w:t xml:space="preserve"> </w:t>
      </w:r>
      <w:r>
        <w:t xml:space="preserve">to deliver comprehensive process optimisation, workflow redesign, and operational efficiency services at the client's manufacturing facility located in Australia Sydney. This document outlines the full scope of professional services, associated costs, project timelines, and commercial terms governing the engagement. All pricing in this Quotation Estimate is exclusive of Goods and Services Tax (GST) at the current Australian rate of 10%, which will be applied upon final invoicing.</w:t>
      </w:r>
    </w:p>
    <w:bookmarkEnd w:id="21"/>
    <w:bookmarkStart w:id="22" w:name="X8c57c687dc87aa36b5ab0887a962870188a1f29"/>
    <w:p>
      <w:pPr>
        <w:pStyle w:val="Heading2"/>
      </w:pPr>
      <w:r>
        <w:t xml:space="preserve">2. Scope of Services – Industrial Engineer Engagement</w:t>
      </w:r>
    </w:p>
    <w:p>
      <w:pPr>
        <w:pStyle w:val="FirstParagraph"/>
      </w:pPr>
      <w:r>
        <w:t xml:space="preserve">The appointed</w:t>
      </w:r>
      <w:r>
        <w:t xml:space="preserve"> </w:t>
      </w:r>
      <w:r>
        <w:rPr>
          <w:bCs/>
          <w:b/>
        </w:rPr>
        <w:t xml:space="preserve">Industrial Engineer</w:t>
      </w:r>
      <w:r>
        <w:t xml:space="preserve"> </w:t>
      </w:r>
      <w:r>
        <w:t xml:space="preserve">will provide the following professional services over a twelve-week engagement period commencing on 1 July 2025:</w:t>
      </w:r>
    </w:p>
    <w:p>
      <w:pPr>
        <w:numPr>
          <w:ilvl w:val="0"/>
          <w:numId w:val="1001"/>
        </w:numPr>
        <w:pStyle w:val="Compact"/>
      </w:pPr>
      <w:r>
        <w:rPr>
          <w:bCs/>
          <w:b/>
        </w:rPr>
        <w:t xml:space="preserve">Process Mapping and Analysis:</w:t>
      </w:r>
      <w:r>
        <w:t xml:space="preserve"> </w:t>
      </w:r>
      <w:r>
        <w:t xml:space="preserve">Conduct a thorough time-and-motion study across all production lines at the Australia Sydney facility, documenting current workflows, identifying bottlenecks, and producing detailed process maps for each operational stage.</w:t>
      </w:r>
    </w:p>
    <w:p>
      <w:pPr>
        <w:numPr>
          <w:ilvl w:val="0"/>
          <w:numId w:val="1001"/>
        </w:numPr>
        <w:pStyle w:val="Compact"/>
      </w:pPr>
      <w:r>
        <w:rPr>
          <w:bCs/>
          <w:b/>
        </w:rPr>
        <w:t xml:space="preserve">Workstation Redesign:</w:t>
      </w:r>
      <w:r>
        <w:t xml:space="preserve"> </w:t>
      </w:r>
      <w:r>
        <w:t xml:space="preserve">Develop ergonomic and efficiency-driven workstation layouts in compliance with Australian Work Health and Safety (WHS) regulations and the Fair Work Ombudsman guidelines applicable in Australia Sydney.</w:t>
      </w:r>
    </w:p>
    <w:p>
      <w:pPr>
        <w:numPr>
          <w:ilvl w:val="0"/>
          <w:numId w:val="1001"/>
        </w:numPr>
        <w:pStyle w:val="Compact"/>
      </w:pPr>
      <w:r>
        <w:rPr>
          <w:bCs/>
          <w:b/>
        </w:rPr>
        <w:t xml:space="preserve">Lean Manufacturing Implementation:</w:t>
      </w:r>
      <w:r>
        <w:t xml:space="preserve"> </w:t>
      </w:r>
      <w:r>
        <w:t xml:space="preserve">Apply Lean Six Sigma methodologies to eliminate waste, reduce cycle times, and improve overall equipment effectiveness (OEE) across the manufacturing floor.</w:t>
      </w:r>
    </w:p>
    <w:p>
      <w:pPr>
        <w:numPr>
          <w:ilvl w:val="0"/>
          <w:numId w:val="1001"/>
        </w:numPr>
        <w:pStyle w:val="Compact"/>
      </w:pPr>
      <w:r>
        <w:rPr>
          <w:bCs/>
          <w:b/>
        </w:rPr>
        <w:t xml:space="preserve">Capacity Planning and Scheduling:</w:t>
      </w:r>
      <w:r>
        <w:t xml:space="preserve"> </w:t>
      </w:r>
      <w:r>
        <w:t xml:space="preserve">Model production capacity, recommend optimal scheduling algorithms, and develop a resource allocation framework to meet projected demand growth of 25% over the next fiscal year.</w:t>
      </w:r>
    </w:p>
    <w:p>
      <w:pPr>
        <w:numPr>
          <w:ilvl w:val="0"/>
          <w:numId w:val="1001"/>
        </w:numPr>
        <w:pStyle w:val="Compact"/>
      </w:pPr>
      <w:r>
        <w:rPr>
          <w:bCs/>
          <w:b/>
        </w:rPr>
        <w:t xml:space="preserve">Quality Control Integration:</w:t>
      </w:r>
      <w:r>
        <w:t xml:space="preserve"> </w:t>
      </w:r>
      <w:r>
        <w:t xml:space="preserve">Design statistical process control (SPC) systems and integrate quality checkpoints into the production workflow to reduce defect rates by a target of 30%.</w:t>
      </w:r>
    </w:p>
    <w:p>
      <w:pPr>
        <w:numPr>
          <w:ilvl w:val="0"/>
          <w:numId w:val="1001"/>
        </w:numPr>
        <w:pStyle w:val="Compact"/>
      </w:pPr>
      <w:r>
        <w:rPr>
          <w:bCs/>
          <w:b/>
        </w:rPr>
        <w:t xml:space="preserve">Training and Knowledge Transfer:</w:t>
      </w:r>
      <w:r>
        <w:t xml:space="preserve"> </w:t>
      </w:r>
      <w:r>
        <w:t xml:space="preserve">Deliver a minimum of 40 hours of on-site training to the client's supervisory and operational teams in Australia Sydney, covering new procedures, standard operating protocols, and continuous improvement frameworks.</w:t>
      </w:r>
    </w:p>
    <w:p>
      <w:pPr>
        <w:numPr>
          <w:ilvl w:val="0"/>
          <w:numId w:val="1001"/>
        </w:numPr>
        <w:pStyle w:val="Compact"/>
      </w:pPr>
      <w:r>
        <w:rPr>
          <w:bCs/>
          <w:b/>
        </w:rPr>
        <w:t xml:space="preserve">Final Reporting and Recommendations:</w:t>
      </w:r>
      <w:r>
        <w:t xml:space="preserve"> </w:t>
      </w:r>
      <w:r>
        <w:t xml:space="preserve">Submit a comprehensive 80-page technical report including all findings, implemented changes, measured performance improvements, and a 12-month continuous improvement roadmap.</w:t>
      </w:r>
    </w:p>
    <w:bookmarkEnd w:id="22"/>
    <w:bookmarkStart w:id="23" w:name="Xdd7e3d9c29c0a74c99d71f08dab5ad697d8cf89"/>
    <w:p>
      <w:pPr>
        <w:pStyle w:val="Heading2"/>
      </w:pPr>
      <w:r>
        <w:t xml:space="preserve">3. Cost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Industrial Engineer – Senior Consultant (Process Analysis &amp; Mapping)</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02</w:t>
            </w:r>
          </w:p>
        </w:tc>
        <w:tc>
          <w:tcPr/>
          <w:p>
            <w:pPr>
              <w:pStyle w:val="Compact"/>
              <w:jc w:val="left"/>
            </w:pPr>
            <w:r>
              <w:t xml:space="preserve">Industrial Engineer – Senior Consultant (Workstation Redesign &amp; Ergonomics)</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Lean Six Sigma Implementation &amp; OEE Improvement</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04</w:t>
            </w:r>
          </w:p>
        </w:tc>
        <w:tc>
          <w:tcPr/>
          <w:p>
            <w:pPr>
              <w:pStyle w:val="Compact"/>
              <w:jc w:val="left"/>
            </w:pPr>
            <w:r>
              <w:t xml:space="preserve">Capacity Planning, Scheduling &amp; Resource Modelling</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Quality Control System Design &amp; SPC Integration</w:t>
            </w:r>
          </w:p>
        </w:tc>
        <w:tc>
          <w:tcPr/>
          <w:p>
            <w:pPr>
              <w:pStyle w:val="Compact"/>
              <w:jc w:val="left"/>
            </w:pPr>
            <w:r>
              <w:t xml:space="preserve">1 week</w:t>
            </w:r>
          </w:p>
        </w:tc>
        <w:tc>
          <w:tcPr/>
          <w:p>
            <w:pPr>
              <w:pStyle w:val="Compact"/>
              <w:jc w:val="left"/>
            </w:pPr>
            <w:r>
              <w:t xml:space="preserve">$1,850 / day</w:t>
            </w:r>
          </w:p>
        </w:tc>
        <w:tc>
          <w:tcPr/>
          <w:p>
            <w:pPr>
              <w:pStyle w:val="Compact"/>
              <w:jc w:val="left"/>
            </w:pPr>
            <w:r>
              <w:t xml:space="preserve">$9,250.00</w:t>
            </w:r>
          </w:p>
        </w:tc>
      </w:tr>
      <w:tr>
        <w:tc>
          <w:tcPr/>
          <w:p>
            <w:pPr>
              <w:pStyle w:val="Compact"/>
              <w:jc w:val="left"/>
            </w:pPr>
            <w:r>
              <w:t xml:space="preserve">06</w:t>
            </w:r>
          </w:p>
        </w:tc>
        <w:tc>
          <w:tcPr/>
          <w:p>
            <w:pPr>
              <w:pStyle w:val="Compact"/>
              <w:jc w:val="left"/>
            </w:pPr>
            <w:r>
              <w:t xml:space="preserve">On-Site Training &amp; Knowledge Transfer (40 hours)</w:t>
            </w:r>
          </w:p>
        </w:tc>
        <w:tc>
          <w:tcPr/>
          <w:p>
            <w:pPr>
              <w:pStyle w:val="Compact"/>
              <w:jc w:val="left"/>
            </w:pPr>
            <w:r>
              <w:t xml:space="preserve">1 week</w:t>
            </w:r>
          </w:p>
        </w:tc>
        <w:tc>
          <w:tcPr/>
          <w:p>
            <w:pPr>
              <w:pStyle w:val="Compact"/>
              <w:jc w:val="left"/>
            </w:pPr>
            <w:r>
              <w:t xml:space="preserve">$1,600 / day</w:t>
            </w:r>
          </w:p>
        </w:tc>
        <w:tc>
          <w:tcPr/>
          <w:p>
            <w:pPr>
              <w:pStyle w:val="Compact"/>
              <w:jc w:val="left"/>
            </w:pPr>
            <w:r>
              <w:t xml:space="preserve">$8,000.00</w:t>
            </w:r>
          </w:p>
        </w:tc>
      </w:tr>
      <w:tr>
        <w:tc>
          <w:tcPr/>
          <w:p>
            <w:pPr>
              <w:pStyle w:val="Compact"/>
              <w:jc w:val="left"/>
            </w:pPr>
            <w:r>
              <w:t xml:space="preserve">07</w:t>
            </w:r>
          </w:p>
        </w:tc>
        <w:tc>
          <w:tcPr/>
          <w:p>
            <w:pPr>
              <w:pStyle w:val="Compact"/>
              <w:jc w:val="left"/>
            </w:pPr>
            <w:r>
              <w:t xml:space="preserve">Final Technical Report &amp; 12-Month Improvement Roadmap</w:t>
            </w:r>
          </w:p>
        </w:tc>
        <w:tc>
          <w:tcPr/>
          <w:p>
            <w:pPr>
              <w:pStyle w:val="Compact"/>
              <w:jc w:val="left"/>
            </w:pPr>
            <w:r>
              <w:t xml:space="preserve">1 week</w:t>
            </w:r>
          </w:p>
        </w:tc>
        <w:tc>
          <w:tcPr/>
          <w:p>
            <w:pPr>
              <w:pStyle w:val="Compact"/>
              <w:jc w:val="left"/>
            </w:pPr>
            <w:r>
              <w:t xml:space="preserve">$1,850 / day</w:t>
            </w:r>
          </w:p>
        </w:tc>
        <w:tc>
          <w:tcPr/>
          <w:p>
            <w:pPr>
              <w:pStyle w:val="Compact"/>
              <w:jc w:val="left"/>
            </w:pPr>
            <w:r>
              <w:t xml:space="preserve">$9,250.00</w:t>
            </w:r>
          </w:p>
        </w:tc>
      </w:tr>
      <w:tr>
        <w:tc>
          <w:tcPr/>
          <w:p>
            <w:pPr>
              <w:pStyle w:val="Compact"/>
              <w:jc w:val="left"/>
            </w:pPr>
            <w:r>
              <w:t xml:space="preserve">08</w:t>
            </w:r>
          </w:p>
        </w:tc>
        <w:tc>
          <w:tcPr/>
          <w:p>
            <w:pPr>
              <w:pStyle w:val="Compact"/>
              <w:jc w:val="left"/>
            </w:pPr>
            <w:r>
              <w:t xml:space="preserve">Travel, Accommodation &amp; Local Transport (Australia Sydney metro area)</w:t>
            </w:r>
          </w:p>
        </w:tc>
        <w:tc>
          <w:tcPr/>
          <w:p>
            <w:pPr>
              <w:pStyle w:val="Compact"/>
              <w:jc w:val="left"/>
            </w:pPr>
            <w:r>
              <w:t xml:space="preserve">12 weeks</w:t>
            </w:r>
          </w:p>
        </w:tc>
        <w:tc>
          <w:tcPr/>
          <w:p>
            <w:pPr>
              <w:pStyle w:val="Compact"/>
              <w:jc w:val="left"/>
            </w:pPr>
            <w:r>
              <w:t xml:space="preserve">Flat fee</w:t>
            </w:r>
          </w:p>
        </w:tc>
        <w:tc>
          <w:tcPr/>
          <w:p>
            <w:pPr>
              <w:pStyle w:val="Compact"/>
              <w:jc w:val="left"/>
            </w:pPr>
            <w:r>
              <w:t xml:space="preserve">$4,800.00</w:t>
            </w:r>
          </w:p>
        </w:tc>
      </w:tr>
      <w:tr>
        <w:tc>
          <w:tcPr/>
          <w:p>
            <w:pPr>
              <w:pStyle w:val="Compact"/>
              <w:jc w:val="left"/>
            </w:pPr>
            <w:r>
              <w:t xml:space="preserve">09</w:t>
            </w:r>
          </w:p>
        </w:tc>
        <w:tc>
          <w:tcPr/>
          <w:p>
            <w:pPr>
              <w:pStyle w:val="Compact"/>
              <w:jc w:val="left"/>
            </w:pPr>
            <w:r>
              <w:t xml:space="preserve">Specialised Software Licences (Simulation &amp; SPC Tools)</w:t>
            </w:r>
          </w:p>
        </w:tc>
        <w:tc>
          <w:tcPr/>
          <w:p>
            <w:pPr>
              <w:pStyle w:val="Compact"/>
              <w:jc w:val="left"/>
            </w:pPr>
            <w:r>
              <w:t xml:space="preserve">12 weeks</w:t>
            </w:r>
          </w:p>
        </w:tc>
        <w:tc>
          <w:tcPr/>
          <w:p>
            <w:pPr>
              <w:pStyle w:val="Compact"/>
              <w:jc w:val="left"/>
            </w:pPr>
            <w:r>
              <w:t xml:space="preserve">Flat fee</w:t>
            </w:r>
          </w:p>
        </w:tc>
        <w:tc>
          <w:tcPr/>
          <w:p>
            <w:pPr>
              <w:pStyle w:val="Compact"/>
              <w:jc w:val="left"/>
            </w:pPr>
            <w:r>
              <w:t xml:space="preserve">$3,600.00</w:t>
            </w:r>
          </w:p>
        </w:tc>
      </w:tr>
      <w:tr>
        <w:tc>
          <w:tcPr>
            <w:gridSpan w:val="4"/>
          </w:tcPr>
          <w:p>
            <w:pPr>
              <w:pStyle w:val="Compact"/>
              <w:jc w:val="left"/>
            </w:pPr>
            <w:r>
              <w:t xml:space="preserve">Subtotal (Excluding GST)</w:t>
            </w:r>
          </w:p>
        </w:tc>
        <w:tc>
          <w:tcPr/>
          <w:p>
            <w:pPr>
              <w:pStyle w:val="Compact"/>
              <w:jc w:val="left"/>
            </w:pPr>
            <w:r>
              <w:t xml:space="preserve">$133,400.00</w:t>
            </w:r>
          </w:p>
        </w:tc>
      </w:tr>
      <w:tr>
        <w:tc>
          <w:tcPr>
            <w:gridSpan w:val="4"/>
          </w:tcPr>
          <w:p>
            <w:pPr>
              <w:pStyle w:val="Compact"/>
              <w:jc w:val="left"/>
            </w:pPr>
            <w:r>
              <w:t xml:space="preserve">GST @ 10%</w:t>
            </w:r>
          </w:p>
        </w:tc>
        <w:tc>
          <w:tcPr/>
          <w:p>
            <w:pPr>
              <w:pStyle w:val="Compact"/>
              <w:jc w:val="left"/>
            </w:pPr>
            <w:r>
              <w:t xml:space="preserve">$13,340.00</w:t>
            </w:r>
          </w:p>
        </w:tc>
      </w:tr>
      <w:tr>
        <w:tc>
          <w:tcPr>
            <w:gridSpan w:val="4"/>
          </w:tcPr>
          <w:p>
            <w:pPr>
              <w:pStyle w:val="Compact"/>
              <w:jc w:val="left"/>
            </w:pPr>
            <w:r>
              <w:rPr>
                <w:bCs/>
                <w:b/>
              </w:rPr>
              <w:t xml:space="preserve">TOTAL (Including GST)</w:t>
            </w:r>
          </w:p>
        </w:tc>
        <w:tc>
          <w:tcPr/>
          <w:p>
            <w:pPr>
              <w:pStyle w:val="Compact"/>
              <w:jc w:val="left"/>
            </w:pPr>
            <w:r>
              <w:rPr>
                <w:bCs/>
                <w:b/>
              </w:rPr>
              <w:t xml:space="preserve">$146,740.00</w:t>
            </w:r>
          </w:p>
        </w:tc>
      </w:tr>
    </w:tbl>
    <w:p>
      <w:pPr>
        <w:pStyle w:val="BodyText"/>
      </w:pPr>
      <w:r>
        <w:t xml:space="preserve">All amounts are quoted in Australian Dollars (AUD). GST is included as per Australian Taxation Office requirements for registered businesses operating in Australia Sydney.</w:t>
      </w:r>
    </w:p>
    <w:bookmarkEnd w:id="23"/>
    <w:bookmarkStart w:id="24" w:name="project-timeline"/>
    <w:p>
      <w:pPr>
        <w:pStyle w:val="Heading2"/>
      </w:pPr>
      <w:r>
        <w:t xml:space="preserve">4. Project Timeline</w:t>
      </w:r>
    </w:p>
    <w:p>
      <w:pPr>
        <w:pStyle w:val="FirstParagraph"/>
      </w:pPr>
      <w:r>
        <w:t xml:space="preserve">The Industrial Engineer engagement is scheduled to commence on</w:t>
      </w:r>
      <w:r>
        <w:t xml:space="preserve"> </w:t>
      </w:r>
      <w:r>
        <w:rPr>
          <w:bCs/>
          <w:b/>
        </w:rPr>
        <w:t xml:space="preserve">Monday, 1 July 2025</w:t>
      </w:r>
      <w:r>
        <w:t xml:space="preserve"> </w:t>
      </w:r>
      <w:r>
        <w:t xml:space="preserve">and conclude on</w:t>
      </w:r>
      <w:r>
        <w:t xml:space="preserve"> </w:t>
      </w:r>
      <w:r>
        <w:rPr>
          <w:bCs/>
          <w:b/>
        </w:rPr>
        <w:t xml:space="preserve">Friday, 26 September 2025</w:t>
      </w:r>
      <w:r>
        <w:t xml:space="preserve">, spanning twelve (12) calendar weeks. A detailed Gantt chart and milestone schedule will be provided within five (5) business days of contract execution. All on-site work will be conducted at the client's premises in Wetherill Park, Australia Sydney, during standard business hours (08:00–17:00 AEST), Monday through Friday.</w:t>
      </w:r>
    </w:p>
    <w:bookmarkEnd w:id="24"/>
    <w:bookmarkStart w:id="25" w:name="terms-and-conditions"/>
    <w:p>
      <w:pPr>
        <w:pStyle w:val="Heading2"/>
      </w:pPr>
      <w:r>
        <w:t xml:space="preserve">5. Terms and Conditions</w:t>
      </w:r>
    </w:p>
    <w:p>
      <w:pPr>
        <w:pStyle w:val="FirstParagraph"/>
      </w:pPr>
      <w:r>
        <w:rPr>
          <w:bCs/>
          <w:b/>
        </w:rPr>
        <w:t xml:space="preserve">5.1 Payment Schedule:</w:t>
      </w:r>
      <w:r>
        <w:t xml:space="preserve"> </w:t>
      </w:r>
      <w:r>
        <w:t xml:space="preserve">Payment shall be made in three (3) instalments: 40% upon contract signing, 35% upon completion of Week 6 (mid-project milestone), and 25% upon delivery of the final report. All invoices are payable within fourteen (14) calendar days of issue.</w:t>
      </w:r>
    </w:p>
    <w:p>
      <w:pPr>
        <w:pStyle w:val="BodyText"/>
      </w:pPr>
      <w:r>
        <w:rPr>
          <w:bCs/>
          <w:b/>
        </w:rPr>
        <w:t xml:space="preserve">5.2 Validity:</w:t>
      </w:r>
      <w:r>
        <w:t xml:space="preserve"> </w:t>
      </w:r>
      <w:r>
        <w:t xml:space="preserve">This Quotation Estimate is valid for thirty (30) days from the date of issue. Should the client wish to proceed after the expiry date, a revised Quotation Estimate reflecting any market adjustments will be issued.</w:t>
      </w:r>
    </w:p>
    <w:p>
      <w:pPr>
        <w:pStyle w:val="BodyText"/>
      </w:pPr>
      <w:r>
        <w:rPr>
          <w:bCs/>
          <w:b/>
        </w:rPr>
        <w:t xml:space="preserve">5.3 Intellectual Property:</w:t>
      </w:r>
      <w:r>
        <w:t xml:space="preserve"> </w:t>
      </w:r>
      <w:r>
        <w:t xml:space="preserve">All process maps, reports, models, and documentation produced by the Industrial Engineer during this engagement shall become the sole property of the client upon full payment. Apex Industrial Solutions Pty Ltd retains the right to reference the project (anonymised) in future marketing materials.</w:t>
      </w:r>
    </w:p>
    <w:p>
      <w:pPr>
        <w:pStyle w:val="BodyText"/>
      </w:pPr>
      <w:r>
        <w:rPr>
          <w:bCs/>
          <w:b/>
        </w:rPr>
        <w:t xml:space="preserve">5.4 Confidentiality:</w:t>
      </w:r>
      <w:r>
        <w:t xml:space="preserve"> </w:t>
      </w:r>
      <w:r>
        <w:t xml:space="preserve">Both parties agree to maintain strict confidentiality regarding all proprietary information, trade secrets, and operational data encountered during the engagement in Australia Sydney. A mutual Non-Disclosure Agreement (NDA) will be executed prior to commencement.</w:t>
      </w:r>
    </w:p>
    <w:p>
      <w:pPr>
        <w:pStyle w:val="BodyText"/>
      </w:pPr>
      <w:r>
        <w:rPr>
          <w:bCs/>
          <w:b/>
        </w:rPr>
        <w:t xml:space="preserve">5.5 Insurance and Compliance:</w:t>
      </w:r>
      <w:r>
        <w:t xml:space="preserve"> </w:t>
      </w:r>
      <w:r>
        <w:t xml:space="preserve">Apex Industrial Solutions Pty Ltd holds a current Professional Indemnity Insurance policy (minimum $20 million AUD) and Public Liability Insurance (minimum $20 million AUD). The Industrial Engineer will comply with all Australian WHS legislation, including the Work Health and Safety Act 2011 (NSW) and relevant Australia Sydney local council regulations.</w:t>
      </w:r>
    </w:p>
    <w:p>
      <w:pPr>
        <w:pStyle w:val="BodyText"/>
      </w:pPr>
      <w:r>
        <w:rPr>
          <w:bCs/>
          <w:b/>
        </w:rPr>
        <w:t xml:space="preserve">5.6 Variation Orders:</w:t>
      </w:r>
      <w:r>
        <w:t xml:space="preserve"> </w:t>
      </w:r>
      <w:r>
        <w:t xml:space="preserve">Any changes to the scope of work beyond what is described in this Quotation Estimate must be agreed in writing via a formal Variation Order. Additional costs will be itemised and approved by the client before work proceeds.</w:t>
      </w:r>
    </w:p>
    <w:p>
      <w:pPr>
        <w:pStyle w:val="BodyText"/>
      </w:pPr>
      <w:r>
        <w:rPr>
          <w:bCs/>
          <w:b/>
        </w:rPr>
        <w:t xml:space="preserve">5.7 Dispute Resolution:</w:t>
      </w:r>
      <w:r>
        <w:t xml:space="preserve"> </w:t>
      </w:r>
      <w:r>
        <w:t xml:space="preserve">Any disputes arising from this engagement shall be resolved through mediation in accordance with the rules of the Australian Dispute Resolution Centre, with jurisdiction in the State of New South Wales, Australia Sydney.</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and agrees to the terms, conditions, and pricing outlined herein for the Industrial Engineer services to be delivered in Australia Sydney.</w:t>
      </w:r>
    </w:p>
    <w:p>
      <w:pPr>
        <w:pStyle w:val="BodyText"/>
      </w:pPr>
      <w:r>
        <w:rPr>
          <w:bCs/>
          <w:b/>
        </w:rPr>
        <w:t xml:space="preserve">For and on behalf of Apex Industrial Solutions Pty Ltd</w:t>
      </w:r>
      <w:r>
        <w:br/>
      </w:r>
      <w:r>
        <w:t xml:space="preserve">Name: Sarah Mitchell, Managing Director</w:t>
      </w:r>
      <w:r>
        <w:br/>
      </w:r>
      <w:r>
        <w:t xml:space="preserve">Signature &amp; Date: _________________________</w:t>
      </w:r>
    </w:p>
    <w:p>
      <w:pPr>
        <w:pStyle w:val="BodyText"/>
      </w:pPr>
      <w:r>
        <w:rPr>
          <w:bCs/>
          <w:b/>
        </w:rPr>
        <w:t xml:space="preserve">For and on behalf of Harbour Manufacturing Group Ltd</w:t>
      </w:r>
      <w:r>
        <w:br/>
      </w:r>
      <w:r>
        <w:t xml:space="preserve">Name: David Chen, Operations Director</w:t>
      </w:r>
      <w:r>
        <w:br/>
      </w:r>
      <w:r>
        <w:t xml:space="preserve">Signature &amp; Date: _________________________</w:t>
      </w:r>
    </w:p>
    <w:p>
      <w:pPr>
        <w:pStyle w:val="BodyText"/>
      </w:pPr>
      <w:r>
        <w:rPr>
          <w:bCs/>
          <w:b/>
        </w:rPr>
        <w:t xml:space="preserve">Important Notice:</w:t>
      </w:r>
      <w:r>
        <w:t xml:space="preserve"> </w:t>
      </w:r>
      <w:r>
        <w:t xml:space="preserve">This Quotation Estimate is a formal commercial document issued by Apex Industrial Solutions Pty Ltd (ABN 45 123 456 789) for the specific engagement of an Industrial Engineer at the client's facility in Australia Sydney. It does not constitute a binding contract until countersigned by both parties. All services will be delivered in accordance with Australian professional engineering standards and the Engineers Australia Code of Conduct. For queries regarding this Quotation Estimate, please contact our Sydney office at +61 2 9300 4567 or quotes@apexindustrial.com.au.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Australia Sydney</dc:title>
  <dc:creator/>
  <dc:language>en</dc:language>
  <cp:keywords/>
  <dcterms:created xsi:type="dcterms:W3CDTF">2026-10-10T01:54:44Z</dcterms:created>
  <dcterms:modified xsi:type="dcterms:W3CDTF">2026-10-10T01:54:44Z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