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Industrial</w:t>
      </w:r>
      <w:r>
        <w:t xml:space="preserve"> </w:t>
      </w:r>
      <w:r>
        <w:t xml:space="preserve">Engineer</w:t>
      </w:r>
      <w:r>
        <w:t xml:space="preserve"> </w:t>
      </w:r>
      <w:r>
        <w:t xml:space="preserve">Services</w:t>
      </w:r>
      <w:r>
        <w:t xml:space="preserve"> </w:t>
      </w:r>
      <w:r>
        <w:t xml:space="preserve">-</w:t>
      </w:r>
      <w:r>
        <w:t xml:space="preserve"> </w:t>
      </w:r>
      <w:r>
        <w:t xml:space="preserve">Brazil</w:t>
      </w:r>
      <w:r>
        <w:t xml:space="preserve"> </w:t>
      </w:r>
      <w:r>
        <w:t xml:space="preserve">São</w:t>
      </w:r>
      <w:r>
        <w:t xml:space="preserve"> </w:t>
      </w:r>
      <w:r>
        <w:t xml:space="preserve">Paulo</w:t>
      </w:r>
    </w:p>
    <w:p>
      <w:pPr>
        <w:pStyle w:val="FirstParagraph"/>
      </w:pPr>
      <w:r>
        <w:t xml:space="preserve">OFFICIAL DOCUMENT</w:t>
      </w:r>
    </w:p>
    <w:bookmarkStart w:id="20" w:name="quotation-estimate"/>
    <w:p>
      <w:pPr>
        <w:pStyle w:val="Heading1"/>
      </w:pPr>
      <w:r>
        <w:t xml:space="preserve">Quotation Estimate</w:t>
      </w:r>
    </w:p>
    <w:p>
      <w:pPr>
        <w:pStyle w:val="FirstParagraph"/>
      </w:pPr>
      <w:r>
        <w:t xml:space="preserve">Professional Services for Industrial Engineer Consultancy</w:t>
      </w:r>
    </w:p>
    <w:p>
      <w:pPr>
        <w:pStyle w:val="BodyText"/>
      </w:pPr>
      <w:r>
        <w:t xml:space="preserve">Prepared for Operations in Brazil São Paulo</w:t>
      </w:r>
    </w:p>
    <w:bookmarkEnd w:id="20"/>
    <w:p>
      <w:pPr>
        <w:pStyle w:val="BodyText"/>
      </w:pPr>
      <w:r>
        <w:rPr>
          <w:bCs/>
          <w:b/>
        </w:rPr>
        <w:t xml:space="preserve">Quotation No.:</w:t>
      </w:r>
      <w:r>
        <w:t xml:space="preserve"> </w:t>
      </w:r>
      <w:r>
        <w:t xml:space="preserve">QE-2025-SP-0472</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Prepared By:</w:t>
      </w:r>
      <w:r>
        <w:t xml:space="preserve"> </w:t>
      </w:r>
      <w:r>
        <w:t xml:space="preserve">Eng. Ricardo Almeida, P.E.</w:t>
      </w:r>
      <w:r>
        <w:br/>
      </w:r>
      <w:r>
        <w:rPr>
          <w:bCs/>
          <w:b/>
        </w:rPr>
        <w:t xml:space="preserve">Company:</w:t>
      </w:r>
      <w:r>
        <w:t xml:space="preserve"> </w:t>
      </w:r>
      <w:r>
        <w:t xml:space="preserve">Almeida &amp; Partners Engineering Ltda.</w:t>
      </w:r>
      <w:r>
        <w:br/>
      </w:r>
      <w:r>
        <w:rPr>
          <w:bCs/>
          <w:b/>
        </w:rPr>
        <w:t xml:space="preserve">Location:</w:t>
      </w:r>
      <w:r>
        <w:t xml:space="preserve"> </w:t>
      </w:r>
      <w:r>
        <w:t xml:space="preserve">Av. Paulista, 1578 – São Paulo, SP – Brazil</w:t>
      </w:r>
    </w:p>
    <w:bookmarkStart w:id="21" w:name="X0c7581080508d578c26b6d8dfd726c7e3ca5cc9"/>
    <w:p>
      <w:pPr>
        <w:pStyle w:val="Heading2"/>
      </w:pPr>
      <w:r>
        <w:t xml:space="preserve">1. Purpose and Scope of This Quotation Estimate</w:t>
      </w:r>
    </w:p>
    <w:p>
      <w:pPr>
        <w:pStyle w:val="FirstParagraph"/>
      </w:pPr>
      <w:r>
        <w:t xml:space="preserve">This</w:t>
      </w:r>
      <w:r>
        <w:t xml:space="preserve"> </w:t>
      </w:r>
      <w:r>
        <w:t xml:space="preserve">Quotation Estimate</w:t>
      </w:r>
      <w:r>
        <w:t xml:space="preserve"> </w:t>
      </w:r>
      <w:r>
        <w:t xml:space="preserve">is formally issued to provide a comprehensive and transparent breakdown of professional fees, deliverables, and associated costs for the engagement of a certified</w:t>
      </w:r>
      <w:r>
        <w:t xml:space="preserve"> </w:t>
      </w:r>
      <w:r>
        <w:t xml:space="preserve">Industrial Engineer</w:t>
      </w:r>
      <w:r>
        <w:t xml:space="preserve"> </w:t>
      </w:r>
      <w:r>
        <w:t xml:space="preserve">to deliver process optimization, production line redesign, and operational efficiency consulting services. The scope of work described herein is specifically tailored to the industrial landscape of</w:t>
      </w:r>
      <w:r>
        <w:t xml:space="preserve"> </w:t>
      </w:r>
      <w:r>
        <w:t xml:space="preserve">Brazil São Paulo</w:t>
      </w:r>
      <w:r>
        <w:t xml:space="preserve">, taking into account local regulatory frameworks, labor market conditions, supply chain logistics, and the unique operational challenges faced by manufacturing and distribution facilities in the metropolitan region.</w:t>
      </w:r>
    </w:p>
    <w:p>
      <w:pPr>
        <w:pStyle w:val="BodyText"/>
      </w:pPr>
      <w:r>
        <w:t xml:space="preserve">The</w:t>
      </w:r>
      <w:r>
        <w:t xml:space="preserve"> </w:t>
      </w:r>
      <w:r>
        <w:t xml:space="preserve">Industrial Engineer</w:t>
      </w:r>
      <w:r>
        <w:t xml:space="preserve"> </w:t>
      </w:r>
      <w:r>
        <w:t xml:space="preserve">engaged under this</w:t>
      </w:r>
      <w:r>
        <w:t xml:space="preserve"> </w:t>
      </w:r>
      <w:r>
        <w:t xml:space="preserve">Quotation Estimate</w:t>
      </w:r>
      <w:r>
        <w:t xml:space="preserve"> </w:t>
      </w:r>
      <w:r>
        <w:t xml:space="preserve">will operate in full compliance with the Brazilian Council of Industrial Engineers (CREA-SP) registration requirements and will adhere to all applicable federal and state regulations governing industrial operations in the state of São Paulo. All recommendations and implementation plans will be calibrated to the specific economic and logistical context of</w:t>
      </w:r>
      <w:r>
        <w:t xml:space="preserve"> </w:t>
      </w:r>
      <w:r>
        <w:t xml:space="preserve">Brazil São Paulo</w:t>
      </w:r>
      <w:r>
        <w:t xml:space="preserve">, ensuring that solutions are both technically sound and commercially viable within the local market.</w:t>
      </w:r>
    </w:p>
    <w:bookmarkEnd w:id="21"/>
    <w:bookmarkStart w:id="22" w:name="client-information"/>
    <w:p>
      <w:pPr>
        <w:pStyle w:val="Heading2"/>
      </w:pPr>
      <w:r>
        <w:t xml:space="preserve">2. Client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Client Company</w:t>
            </w:r>
          </w:p>
        </w:tc>
        <w:tc>
          <w:tcPr/>
          <w:p>
            <w:pPr>
              <w:pStyle w:val="Compact"/>
              <w:jc w:val="left"/>
            </w:pPr>
            <w:r>
              <w:t xml:space="preserve">Indústrias Metalúrgicas do Tietê S.A.</w:t>
            </w:r>
          </w:p>
        </w:tc>
      </w:tr>
      <w:tr>
        <w:tc>
          <w:tcPr/>
          <w:p>
            <w:pPr>
              <w:pStyle w:val="Compact"/>
              <w:jc w:val="left"/>
            </w:pPr>
            <w:r>
              <w:t xml:space="preserve">CNPJ</w:t>
            </w:r>
          </w:p>
        </w:tc>
        <w:tc>
          <w:tcPr/>
          <w:p>
            <w:pPr>
              <w:pStyle w:val="Compact"/>
              <w:jc w:val="left"/>
            </w:pPr>
            <w:r>
              <w:t xml:space="preserve">12.345.678/0001-90</w:t>
            </w:r>
          </w:p>
        </w:tc>
      </w:tr>
      <w:tr>
        <w:tc>
          <w:tcPr/>
          <w:p>
            <w:pPr>
              <w:pStyle w:val="Compact"/>
              <w:jc w:val="left"/>
            </w:pPr>
            <w:r>
              <w:t xml:space="preserve">Facility Address</w:t>
            </w:r>
          </w:p>
        </w:tc>
        <w:tc>
          <w:tcPr/>
          <w:p>
            <w:pPr>
              <w:pStyle w:val="Compact"/>
              <w:jc w:val="left"/>
            </w:pPr>
            <w:r>
              <w:t xml:space="preserve">Rua das Indústrias, 2450 – Distrito Industrial – São Paulo, SP – CEP 04567-000</w:t>
            </w:r>
          </w:p>
        </w:tc>
      </w:tr>
      <w:tr>
        <w:tc>
          <w:tcPr/>
          <w:p>
            <w:pPr>
              <w:pStyle w:val="Compact"/>
              <w:jc w:val="left"/>
            </w:pPr>
            <w:r>
              <w:t xml:space="preserve">Point of Contact</w:t>
            </w:r>
          </w:p>
        </w:tc>
        <w:tc>
          <w:tcPr/>
          <w:p>
            <w:pPr>
              <w:pStyle w:val="Compact"/>
              <w:jc w:val="left"/>
            </w:pPr>
            <w:r>
              <w:t xml:space="preserve">Mr. Fernando Costa – Director of Operations</w:t>
            </w:r>
          </w:p>
        </w:tc>
      </w:tr>
      <w:tr>
        <w:tc>
          <w:tcPr/>
          <w:p>
            <w:pPr>
              <w:pStyle w:val="Compact"/>
              <w:jc w:val="left"/>
            </w:pPr>
            <w:r>
              <w:t xml:space="preserve">Project Reference</w:t>
            </w:r>
          </w:p>
        </w:tc>
        <w:tc>
          <w:tcPr/>
          <w:p>
            <w:pPr>
              <w:pStyle w:val="Compact"/>
              <w:jc w:val="left"/>
            </w:pPr>
            <w:r>
              <w:t xml:space="preserve">Line 4 Automation &amp; Throughput Improvement – Brazil São Paulo Plant</w:t>
            </w:r>
          </w:p>
        </w:tc>
      </w:tr>
    </w:tbl>
    <w:bookmarkEnd w:id="22"/>
    <w:bookmarkStart w:id="23" w:name="detailed-scope-of-services"/>
    <w:p>
      <w:pPr>
        <w:pStyle w:val="Heading2"/>
      </w:pPr>
      <w:r>
        <w:t xml:space="preserve">3. Detailed Scope of Services</w:t>
      </w:r>
    </w:p>
    <w:p>
      <w:pPr>
        <w:pStyle w:val="FirstParagraph"/>
      </w:pPr>
      <w:r>
        <w:t xml:space="preserve">The</w:t>
      </w:r>
      <w:r>
        <w:t xml:space="preserve"> </w:t>
      </w:r>
      <w:r>
        <w:t xml:space="preserve">Industrial Engineer</w:t>
      </w:r>
      <w:r>
        <w:t xml:space="preserve"> </w:t>
      </w:r>
      <w:r>
        <w:t xml:space="preserve">will deliver the following services at the client's facility located in</w:t>
      </w:r>
      <w:r>
        <w:t xml:space="preserve"> </w:t>
      </w:r>
      <w:r>
        <w:t xml:space="preserve">Brazil São Paulo</w:t>
      </w:r>
      <w:r>
        <w:t xml:space="preserve">. Each workstream has been structured to align with the project timeline and the operational constraints of the São Paulo industrial corridor:</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Unit</w:t>
            </w:r>
          </w:p>
        </w:tc>
        <w:tc>
          <w:tcPr/>
          <w:p>
            <w:pPr>
              <w:pStyle w:val="Compact"/>
              <w:jc w:val="left"/>
            </w:pPr>
            <w:r>
              <w:t xml:space="preserve">Unit Price (BRL)</w:t>
            </w:r>
          </w:p>
        </w:tc>
        <w:tc>
          <w:tcPr/>
          <w:p>
            <w:pPr>
              <w:pStyle w:val="Compact"/>
              <w:jc w:val="left"/>
            </w:pPr>
            <w:r>
              <w:t xml:space="preserve">Total (BRL)</w:t>
            </w:r>
          </w:p>
        </w:tc>
      </w:tr>
      <w:tr>
        <w:tc>
          <w:tcPr/>
          <w:p>
            <w:pPr>
              <w:pStyle w:val="Compact"/>
              <w:jc w:val="left"/>
            </w:pPr>
            <w:r>
              <w:t xml:space="preserve">3.1</w:t>
            </w:r>
          </w:p>
        </w:tc>
        <w:tc>
          <w:tcPr/>
          <w:p>
            <w:pPr>
              <w:pStyle w:val="Compact"/>
              <w:jc w:val="left"/>
            </w:pPr>
            <w:r>
              <w:t xml:space="preserve">Initial site assessment and time-motion study of Production Line 4, including workstation mapping and bottleneck identification specific to the Brazil São Paulo facility layout.</w:t>
            </w:r>
          </w:p>
        </w:tc>
        <w:tc>
          <w:tcPr/>
          <w:p>
            <w:pPr>
              <w:pStyle w:val="Compact"/>
              <w:jc w:val="left"/>
            </w:pPr>
            <w:r>
              <w:t xml:space="preserve">10 business days</w:t>
            </w:r>
          </w:p>
        </w:tc>
        <w:tc>
          <w:tcPr/>
          <w:p>
            <w:pPr>
              <w:pStyle w:val="Compact"/>
              <w:jc w:val="left"/>
            </w:pPr>
            <w:r>
              <w:t xml:space="preserve">Day</w:t>
            </w:r>
          </w:p>
        </w:tc>
        <w:tc>
          <w:tcPr/>
          <w:p>
            <w:pPr>
              <w:pStyle w:val="Compact"/>
              <w:jc w:val="left"/>
            </w:pPr>
            <w:r>
              <w:t xml:space="preserve">R$ 4,800.00</w:t>
            </w:r>
          </w:p>
        </w:tc>
        <w:tc>
          <w:tcPr/>
          <w:p>
            <w:pPr>
              <w:pStyle w:val="Compact"/>
              <w:jc w:val="left"/>
            </w:pPr>
            <w:r>
              <w:t xml:space="preserve">R$ 48,000.00</w:t>
            </w:r>
          </w:p>
        </w:tc>
      </w:tr>
      <w:tr>
        <w:tc>
          <w:tcPr/>
          <w:p>
            <w:pPr>
              <w:pStyle w:val="Compact"/>
              <w:jc w:val="left"/>
            </w:pPr>
            <w:r>
              <w:t xml:space="preserve">3.2</w:t>
            </w:r>
          </w:p>
        </w:tc>
        <w:tc>
          <w:tcPr/>
          <w:p>
            <w:pPr>
              <w:pStyle w:val="Compact"/>
              <w:jc w:val="left"/>
            </w:pPr>
            <w:r>
              <w:t xml:space="preserve">Development of a comprehensive process flow redesign plan incorporating lean manufacturing principles, with particular attention to the raw material supply chain dynamics prevalent in Brazil São Paulo.</w:t>
            </w:r>
          </w:p>
        </w:tc>
        <w:tc>
          <w:tcPr/>
          <w:p>
            <w:pPr>
              <w:pStyle w:val="Compact"/>
              <w:jc w:val="left"/>
            </w:pPr>
            <w:r>
              <w:t xml:space="preserve">15 business days</w:t>
            </w:r>
          </w:p>
        </w:tc>
        <w:tc>
          <w:tcPr/>
          <w:p>
            <w:pPr>
              <w:pStyle w:val="Compact"/>
              <w:jc w:val="left"/>
            </w:pPr>
            <w:r>
              <w:t xml:space="preserve">Day</w:t>
            </w:r>
          </w:p>
        </w:tc>
        <w:tc>
          <w:tcPr/>
          <w:p>
            <w:pPr>
              <w:pStyle w:val="Compact"/>
              <w:jc w:val="left"/>
            </w:pPr>
            <w:r>
              <w:t xml:space="preserve">R$ 4,800.00</w:t>
            </w:r>
          </w:p>
        </w:tc>
        <w:tc>
          <w:tcPr/>
          <w:p>
            <w:pPr>
              <w:pStyle w:val="Compact"/>
              <w:jc w:val="left"/>
            </w:pPr>
            <w:r>
              <w:t xml:space="preserve">R$ 72,000.00</w:t>
            </w:r>
          </w:p>
        </w:tc>
      </w:tr>
      <w:tr>
        <w:tc>
          <w:tcPr/>
          <w:p>
            <w:pPr>
              <w:pStyle w:val="Compact"/>
              <w:jc w:val="left"/>
            </w:pPr>
            <w:r>
              <w:t xml:space="preserve">3.3</w:t>
            </w:r>
          </w:p>
        </w:tc>
        <w:tc>
          <w:tcPr/>
          <w:p>
            <w:pPr>
              <w:pStyle w:val="Compact"/>
              <w:jc w:val="left"/>
            </w:pPr>
            <w:r>
              <w:t xml:space="preserve">Simulation modeling (FlexSim/AnyLogic) of the proposed layout to validate throughput improvements and reduce cycle time by a minimum of 18%.</w:t>
            </w:r>
          </w:p>
        </w:tc>
        <w:tc>
          <w:tcPr/>
          <w:p>
            <w:pPr>
              <w:pStyle w:val="Compact"/>
              <w:jc w:val="left"/>
            </w:pPr>
            <w:r>
              <w:t xml:space="preserve">12 business days</w:t>
            </w:r>
          </w:p>
        </w:tc>
        <w:tc>
          <w:tcPr/>
          <w:p>
            <w:pPr>
              <w:pStyle w:val="Compact"/>
              <w:jc w:val="left"/>
            </w:pPr>
            <w:r>
              <w:t xml:space="preserve">Day</w:t>
            </w:r>
          </w:p>
        </w:tc>
        <w:tc>
          <w:tcPr/>
          <w:p>
            <w:pPr>
              <w:pStyle w:val="Compact"/>
              <w:jc w:val="left"/>
            </w:pPr>
            <w:r>
              <w:t xml:space="preserve">R$ 5,200.00</w:t>
            </w:r>
          </w:p>
        </w:tc>
        <w:tc>
          <w:tcPr/>
          <w:p>
            <w:pPr>
              <w:pStyle w:val="Compact"/>
              <w:jc w:val="left"/>
            </w:pPr>
            <w:r>
              <w:t xml:space="preserve">R$ 62,400.00</w:t>
            </w:r>
          </w:p>
        </w:tc>
      </w:tr>
      <w:tr>
        <w:tc>
          <w:tcPr/>
          <w:p>
            <w:pPr>
              <w:pStyle w:val="Compact"/>
              <w:jc w:val="left"/>
            </w:pPr>
            <w:r>
              <w:t xml:space="preserve">3.4</w:t>
            </w:r>
          </w:p>
        </w:tc>
        <w:tc>
          <w:tcPr/>
          <w:p>
            <w:pPr>
              <w:pStyle w:val="Compact"/>
              <w:jc w:val="left"/>
            </w:pPr>
            <w:r>
              <w:t xml:space="preserve">On-site implementation support, operator training sessions (minimum 40 hours), and standard work documentation in Portuguese for the Brazil São Paulo workforce.</w:t>
            </w:r>
          </w:p>
        </w:tc>
        <w:tc>
          <w:tcPr/>
          <w:p>
            <w:pPr>
              <w:pStyle w:val="Compact"/>
              <w:jc w:val="left"/>
            </w:pPr>
            <w:r>
              <w:t xml:space="preserve">20 business days</w:t>
            </w:r>
          </w:p>
        </w:tc>
        <w:tc>
          <w:tcPr/>
          <w:p>
            <w:pPr>
              <w:pStyle w:val="Compact"/>
              <w:jc w:val="left"/>
            </w:pPr>
            <w:r>
              <w:t xml:space="preserve">Day</w:t>
            </w:r>
          </w:p>
        </w:tc>
        <w:tc>
          <w:tcPr/>
          <w:p>
            <w:pPr>
              <w:pStyle w:val="Compact"/>
              <w:jc w:val="left"/>
            </w:pPr>
            <w:r>
              <w:t xml:space="preserve">R$ 4,500.00</w:t>
            </w:r>
          </w:p>
        </w:tc>
        <w:tc>
          <w:tcPr/>
          <w:p>
            <w:pPr>
              <w:pStyle w:val="Compact"/>
              <w:jc w:val="left"/>
            </w:pPr>
            <w:r>
              <w:t xml:space="preserve">R$ 90,000.00</w:t>
            </w:r>
          </w:p>
        </w:tc>
      </w:tr>
      <w:tr>
        <w:tc>
          <w:tcPr/>
          <w:p>
            <w:pPr>
              <w:pStyle w:val="Compact"/>
              <w:jc w:val="left"/>
            </w:pPr>
            <w:r>
              <w:t xml:space="preserve">3.5</w:t>
            </w:r>
          </w:p>
        </w:tc>
        <w:tc>
          <w:tcPr/>
          <w:p>
            <w:pPr>
              <w:pStyle w:val="Compact"/>
              <w:jc w:val="left"/>
            </w:pPr>
            <w:r>
              <w:t xml:space="preserve">Post-implementation performance audit at 30, 60, and 90 days, including KPI reporting and corrective action recommendations.</w:t>
            </w:r>
          </w:p>
        </w:tc>
        <w:tc>
          <w:tcPr/>
          <w:p>
            <w:pPr>
              <w:pStyle w:val="Compact"/>
              <w:jc w:val="left"/>
            </w:pPr>
            <w:r>
              <w:t xml:space="preserve">5 business days</w:t>
            </w:r>
          </w:p>
        </w:tc>
        <w:tc>
          <w:tcPr/>
          <w:p>
            <w:pPr>
              <w:pStyle w:val="Compact"/>
              <w:jc w:val="left"/>
            </w:pPr>
            <w:r>
              <w:t xml:space="preserve">Day</w:t>
            </w:r>
          </w:p>
        </w:tc>
        <w:tc>
          <w:tcPr/>
          <w:p>
            <w:pPr>
              <w:pStyle w:val="Compact"/>
              <w:jc w:val="left"/>
            </w:pPr>
            <w:r>
              <w:t xml:space="preserve">R$ 4,800.00</w:t>
            </w:r>
          </w:p>
        </w:tc>
        <w:tc>
          <w:tcPr/>
          <w:p>
            <w:pPr>
              <w:pStyle w:val="Compact"/>
              <w:jc w:val="left"/>
            </w:pPr>
            <w:r>
              <w:t xml:space="preserve">R$ 24,000.00</w:t>
            </w:r>
          </w:p>
        </w:tc>
      </w:tr>
      <w:tr>
        <w:tc>
          <w:tcPr/>
          <w:p>
            <w:pPr>
              <w:pStyle w:val="Compact"/>
              <w:jc w:val="left"/>
            </w:pPr>
            <w:r>
              <w:t xml:space="preserve">3.6</w:t>
            </w:r>
          </w:p>
        </w:tc>
        <w:tc>
          <w:tcPr/>
          <w:p>
            <w:pPr>
              <w:pStyle w:val="Compact"/>
              <w:jc w:val="left"/>
            </w:pPr>
            <w:r>
              <w:t xml:space="preserve">Travel, accommodation, and per diem expenses for the Industrial Engineer during on-site visits to the Brazil São Paulo facility (estimated 35 days total on-site presence).</w:t>
            </w:r>
          </w:p>
        </w:tc>
        <w:tc>
          <w:tcPr/>
          <w:p>
            <w:pPr>
              <w:pStyle w:val="Compact"/>
              <w:jc w:val="left"/>
            </w:pPr>
            <w:r>
              <w:t xml:space="preserve">35 days</w:t>
            </w:r>
          </w:p>
        </w:tc>
        <w:tc>
          <w:tcPr/>
          <w:p>
            <w:pPr>
              <w:pStyle w:val="Compact"/>
              <w:jc w:val="left"/>
            </w:pPr>
            <w:r>
              <w:t xml:space="preserve">Day</w:t>
            </w:r>
          </w:p>
        </w:tc>
        <w:tc>
          <w:tcPr/>
          <w:p>
            <w:pPr>
              <w:pStyle w:val="Compact"/>
              <w:jc w:val="left"/>
            </w:pPr>
            <w:r>
              <w:t xml:space="preserve">R$ 1,200.00</w:t>
            </w:r>
          </w:p>
        </w:tc>
        <w:tc>
          <w:tcPr/>
          <w:p>
            <w:pPr>
              <w:pStyle w:val="Compact"/>
              <w:jc w:val="left"/>
            </w:pPr>
            <w:r>
              <w:t xml:space="preserve">R$ 42,000.00</w:t>
            </w:r>
          </w:p>
        </w:tc>
      </w:tr>
      <w:tr>
        <w:tc>
          <w:tcPr/>
          <w:p>
            <w:pPr>
              <w:pStyle w:val="Compact"/>
              <w:jc w:val="left"/>
            </w:pPr>
            <w:r>
              <w:t xml:space="preserve">3.7</w:t>
            </w:r>
          </w:p>
        </w:tc>
        <w:tc>
          <w:tcPr/>
          <w:p>
            <w:pPr>
              <w:pStyle w:val="Compact"/>
              <w:jc w:val="left"/>
            </w:pPr>
            <w:r>
              <w:t xml:space="preserve">Project management, weekly progress reporting, and stakeholder coordination meetings with the client's internal team in São Paulo.</w:t>
            </w:r>
          </w:p>
        </w:tc>
        <w:tc>
          <w:tcPr/>
          <w:p>
            <w:pPr>
              <w:pStyle w:val="Compact"/>
              <w:jc w:val="left"/>
            </w:pPr>
            <w:r>
              <w:t xml:space="preserve">62 business days</w:t>
            </w:r>
          </w:p>
        </w:tc>
        <w:tc>
          <w:tcPr/>
          <w:p>
            <w:pPr>
              <w:pStyle w:val="Compact"/>
              <w:jc w:val="left"/>
            </w:pPr>
            <w:r>
              <w:t xml:space="preserve">Day</w:t>
            </w:r>
          </w:p>
        </w:tc>
        <w:tc>
          <w:tcPr/>
          <w:p>
            <w:pPr>
              <w:pStyle w:val="Compact"/>
              <w:jc w:val="left"/>
            </w:pPr>
            <w:r>
              <w:t xml:space="preserve">R$ 2,500.00</w:t>
            </w:r>
          </w:p>
        </w:tc>
        <w:tc>
          <w:tcPr/>
          <w:p>
            <w:pPr>
              <w:pStyle w:val="Compact"/>
              <w:jc w:val="left"/>
            </w:pPr>
            <w:r>
              <w:t xml:space="preserve">R$ 155,000.00</w:t>
            </w:r>
          </w:p>
        </w:tc>
      </w:tr>
      <w:tr>
        <w:tc>
          <w:tcPr>
            <w:gridSpan w:val="5"/>
          </w:tcPr>
          <w:p>
            <w:pPr>
              <w:pStyle w:val="Compact"/>
              <w:jc w:val="left"/>
            </w:pPr>
            <w:r>
              <w:t xml:space="preserve">SUBTOTAL (Professional Fees &amp; Expenses)</w:t>
            </w:r>
          </w:p>
        </w:tc>
        <w:tc>
          <w:tcPr/>
          <w:p>
            <w:pPr>
              <w:pStyle w:val="Compact"/>
              <w:jc w:val="left"/>
            </w:pPr>
            <w:r>
              <w:t xml:space="preserve">R$ 493,400.00</w:t>
            </w:r>
          </w:p>
        </w:tc>
      </w:tr>
      <w:tr>
        <w:tc>
          <w:tcPr>
            <w:gridSpan w:val="5"/>
          </w:tcPr>
          <w:p>
            <w:pPr>
              <w:pStyle w:val="Compact"/>
              <w:jc w:val="left"/>
            </w:pPr>
            <w:r>
              <w:t xml:space="preserve">Applicable Taxes (ISS 5% + PIS/COFINS 9.25%)</w:t>
            </w:r>
          </w:p>
        </w:tc>
        <w:tc>
          <w:tcPr/>
          <w:p>
            <w:pPr>
              <w:pStyle w:val="Compact"/>
              <w:jc w:val="left"/>
            </w:pPr>
            <w:r>
              <w:t xml:space="preserve">R$ 90,613.50</w:t>
            </w:r>
          </w:p>
        </w:tc>
      </w:tr>
      <w:tr>
        <w:tc>
          <w:tcPr>
            <w:gridSpan w:val="5"/>
          </w:tcPr>
          <w:p>
            <w:pPr>
              <w:pStyle w:val="Compact"/>
              <w:jc w:val="left"/>
            </w:pPr>
            <w:r>
              <w:t xml:space="preserve">TOTAL AMOUNT DUE (Quotation Estimate Total)</w:t>
            </w:r>
          </w:p>
        </w:tc>
        <w:tc>
          <w:tcPr/>
          <w:p>
            <w:pPr>
              <w:pStyle w:val="Compact"/>
              <w:jc w:val="left"/>
            </w:pPr>
            <w:r>
              <w:t xml:space="preserve">R$ 584,013.50</w:t>
            </w:r>
          </w:p>
        </w:tc>
      </w:tr>
    </w:tbl>
    <w:bookmarkEnd w:id="23"/>
    <w:bookmarkStart w:id="24" w:name="payment-terms-and-schedule"/>
    <w:p>
      <w:pPr>
        <w:pStyle w:val="Heading2"/>
      </w:pPr>
      <w:r>
        <w:t xml:space="preserve">4. Payment Terms and Schedule</w:t>
      </w:r>
    </w:p>
    <w:p>
      <w:pPr>
        <w:pStyle w:val="FirstParagraph"/>
      </w:pPr>
      <w:r>
        <w:t xml:space="preserve">As outlined in this</w:t>
      </w:r>
      <w:r>
        <w:t xml:space="preserve"> </w:t>
      </w:r>
      <w:r>
        <w:t xml:space="preserve">Quotation Estimate</w:t>
      </w:r>
      <w:r>
        <w:t xml:space="preserve">, payment shall be structured as follows to align with the project milestones for the</w:t>
      </w:r>
      <w:r>
        <w:t xml:space="preserve"> </w:t>
      </w:r>
      <w:r>
        <w:t xml:space="preserve">Industrial Engineer</w:t>
      </w:r>
      <w:r>
        <w:t xml:space="preserve"> </w:t>
      </w:r>
      <w:r>
        <w:t xml:space="preserve">engagement in</w:t>
      </w:r>
      <w:r>
        <w:t xml:space="preserve"> </w:t>
      </w:r>
      <w:r>
        <w:t xml:space="preserve">Brazil São Paulo</w:t>
      </w:r>
      <w:r>
        <w:t xml:space="preserve">:</w:t>
      </w:r>
    </w:p>
    <w:p>
      <w:pPr>
        <w:numPr>
          <w:ilvl w:val="0"/>
          <w:numId w:val="1001"/>
        </w:numPr>
        <w:pStyle w:val="Compact"/>
      </w:pPr>
      <w:r>
        <w:rPr>
          <w:bCs/>
          <w:b/>
        </w:rPr>
        <w:t xml:space="preserve">30% Advance Payment (R$ 175,204.05):</w:t>
      </w:r>
      <w:r>
        <w:t xml:space="preserve"> </w:t>
      </w:r>
      <w:r>
        <w:t xml:space="preserve">Due upon signed acceptance of this Quotation Estimate and execution of the service contract.</w:t>
      </w:r>
    </w:p>
    <w:p>
      <w:pPr>
        <w:numPr>
          <w:ilvl w:val="0"/>
          <w:numId w:val="1001"/>
        </w:numPr>
        <w:pStyle w:val="Compact"/>
      </w:pPr>
      <w:r>
        <w:rPr>
          <w:bCs/>
          <w:b/>
        </w:rPr>
        <w:t xml:space="preserve">40% Milestone Payment (R$ 233,605.40):</w:t>
      </w:r>
      <w:r>
        <w:t xml:space="preserve"> </w:t>
      </w:r>
      <w:r>
        <w:t xml:space="preserve">Due upon completion of the simulation modeling phase (Item 3.3) and client approval of the redesign plan.</w:t>
      </w:r>
    </w:p>
    <w:p>
      <w:pPr>
        <w:numPr>
          <w:ilvl w:val="0"/>
          <w:numId w:val="1001"/>
        </w:numPr>
        <w:pStyle w:val="Compact"/>
      </w:pPr>
      <w:r>
        <w:rPr>
          <w:bCs/>
          <w:b/>
        </w:rPr>
        <w:t xml:space="preserve">30% Final Payment (R$ 175,204.05):</w:t>
      </w:r>
      <w:r>
        <w:t xml:space="preserve"> </w:t>
      </w:r>
      <w:r>
        <w:t xml:space="preserve">Due upon delivery of the 90-day post-implementation audit report and final project closeout documentation.</w:t>
      </w:r>
    </w:p>
    <w:p>
      <w:pPr>
        <w:pStyle w:val="FirstParagraph"/>
      </w:pPr>
      <w:r>
        <w:t xml:space="preserve">All payments shall be made via bank transfer (TED/PIX) to the account of Almeida &amp; Partners Engineering Ltda., CNPJ 98.765.432/0001-10, Banco do Brasil, Ag. 1234-5, C/C 67890-1. Late payments shall accrue interest at the rate of 1% per month plus the CDI index, in accordance with Brazilian commercial law.</w:t>
      </w:r>
    </w:p>
    <w:bookmarkEnd w:id="24"/>
    <w:bookmarkStart w:id="25" w:name="terms-and-conditions"/>
    <w:p>
      <w:pPr>
        <w:pStyle w:val="Heading2"/>
      </w:pPr>
      <w:r>
        <w:t xml:space="preserve">5. Terms and Conditions</w:t>
      </w:r>
    </w:p>
    <w:p>
      <w:pPr>
        <w:numPr>
          <w:ilvl w:val="0"/>
          <w:numId w:val="1002"/>
        </w:numPr>
        <w:pStyle w:val="Compact"/>
      </w:pPr>
      <w:r>
        <w:t xml:space="preserve">This</w:t>
      </w:r>
      <w:r>
        <w:t xml:space="preserve"> </w:t>
      </w:r>
      <w:r>
        <w:t xml:space="preserve">Quotation Estimate</w:t>
      </w:r>
      <w:r>
        <w:t xml:space="preserve"> </w:t>
      </w:r>
      <w:r>
        <w:t xml:space="preserve">is valid for a period of thirty (30) calendar days from the date of issue. Beyond this period, pricing may be subject to revision based on market conditions in Brazil São Paulo.</w:t>
      </w:r>
    </w:p>
    <w:p>
      <w:pPr>
        <w:numPr>
          <w:ilvl w:val="0"/>
          <w:numId w:val="1002"/>
        </w:numPr>
        <w:pStyle w:val="Compact"/>
      </w:pPr>
      <w:r>
        <w:t xml:space="preserve">The</w:t>
      </w:r>
      <w:r>
        <w:t xml:space="preserve"> </w:t>
      </w:r>
      <w:r>
        <w:t xml:space="preserve">Industrial Engineer</w:t>
      </w:r>
      <w:r>
        <w:t xml:space="preserve"> </w:t>
      </w:r>
      <w:r>
        <w:t xml:space="preserve">assigned to this project holds active CREA-SP registration (No. 5061234567-SP) and carries professional liability insurance with a coverage of R$ 2,000,000.00.</w:t>
      </w:r>
    </w:p>
    <w:p>
      <w:pPr>
        <w:numPr>
          <w:ilvl w:val="0"/>
          <w:numId w:val="1002"/>
        </w:numPr>
        <w:pStyle w:val="Compact"/>
      </w:pPr>
      <w:r>
        <w:t xml:space="preserve">All intellectual property generated during the engagement, including process models, simulation files, and standard work documents, shall become the exclusive property of the client upon full payment.</w:t>
      </w:r>
    </w:p>
    <w:p>
      <w:pPr>
        <w:numPr>
          <w:ilvl w:val="0"/>
          <w:numId w:val="1002"/>
        </w:numPr>
        <w:pStyle w:val="Compact"/>
      </w:pPr>
      <w:r>
        <w:t xml:space="preserve">The client agrees to provide the</w:t>
      </w:r>
      <w:r>
        <w:t xml:space="preserve"> </w:t>
      </w:r>
      <w:r>
        <w:t xml:space="preserve">Industrial Engineer</w:t>
      </w:r>
      <w:r>
        <w:t xml:space="preserve"> </w:t>
      </w:r>
      <w:r>
        <w:t xml:space="preserve">with full access to the facility, production data, and relevant personnel at the Brazil São Paulo site during agreed working hours (Monday to Friday, 08:00–18:00 BRT).</w:t>
      </w:r>
    </w:p>
    <w:p>
      <w:pPr>
        <w:numPr>
          <w:ilvl w:val="0"/>
          <w:numId w:val="1002"/>
        </w:numPr>
        <w:pStyle w:val="Compact"/>
      </w:pPr>
      <w:r>
        <w:t xml:space="preserve">Any scope changes or additional work requests beyond the parameters defined in this Quotation Estimate shall be subject to a formal change order and supplementary quotation.</w:t>
      </w:r>
    </w:p>
    <w:p>
      <w:pPr>
        <w:numPr>
          <w:ilvl w:val="0"/>
          <w:numId w:val="1002"/>
        </w:numPr>
        <w:pStyle w:val="Compact"/>
      </w:pPr>
      <w:r>
        <w:t xml:space="preserve">Confidentiality: All proprietary information, production data, and operational metrics shared during the engagement shall be treated as strictly confidential in accordance with the Brazilian General Data Protection Law (LGPD – Lei 13.709/2018).</w:t>
      </w:r>
    </w:p>
    <w:p>
      <w:pPr>
        <w:numPr>
          <w:ilvl w:val="0"/>
          <w:numId w:val="1002"/>
        </w:numPr>
        <w:pStyle w:val="Compact"/>
      </w:pPr>
      <w:r>
        <w:t xml:space="preserve">This Quotation Estimate does not constitute a binding contract until both parties execute the definitive service agreement in writing.</w:t>
      </w:r>
    </w:p>
    <w:bookmarkEnd w:id="25"/>
    <w:bookmarkStart w:id="26" w:name="acceptance-and-authorization"/>
    <w:p>
      <w:pPr>
        <w:pStyle w:val="Heading2"/>
      </w:pPr>
      <w:r>
        <w:t xml:space="preserve">6.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confirms acceptance of the proposed scope, pricing, and terms for the engagement of the</w:t>
      </w:r>
      <w:r>
        <w:t xml:space="preserve"> </w:t>
      </w:r>
      <w:r>
        <w:t xml:space="preserve">Industrial Engineer</w:t>
      </w:r>
      <w:r>
        <w:t xml:space="preserve"> </w:t>
      </w:r>
      <w:r>
        <w:t xml:space="preserve">at the facility in</w:t>
      </w:r>
      <w:r>
        <w:t xml:space="preserve"> </w:t>
      </w:r>
      <w:r>
        <w:t xml:space="preserve">Brazil São Paulo</w:t>
      </w:r>
      <w:r>
        <w:t xml:space="preserve">.</w:t>
      </w:r>
    </w:p>
    <w:p>
      <w:pPr>
        <w:pStyle w:val="BodyText"/>
      </w:pPr>
      <w:r>
        <w:rPr>
          <w:bCs/>
          <w:b/>
        </w:rPr>
        <w:t xml:space="preserve">For Almeida &amp; Partners Engineering Ltda.</w:t>
      </w:r>
      <w:r>
        <w:br/>
      </w:r>
      <w:r>
        <w:t xml:space="preserve">Eng. Ricardo Almeida, P.E.</w:t>
      </w:r>
      <w:r>
        <w:br/>
      </w:r>
      <w:r>
        <w:t xml:space="preserve">CREA-SP: 5061234567-SP</w:t>
      </w:r>
      <w:r>
        <w:br/>
      </w:r>
      <w:r>
        <w:t xml:space="preserve">Date: _______________</w:t>
      </w:r>
    </w:p>
    <w:p>
      <w:pPr>
        <w:pStyle w:val="BodyText"/>
      </w:pPr>
      <w:r>
        <w:rPr>
          <w:bCs/>
          <w:b/>
        </w:rPr>
        <w:t xml:space="preserve">For Indústrias Metalúrgicas do Tietê S.A.</w:t>
      </w:r>
      <w:r>
        <w:br/>
      </w:r>
      <w:r>
        <w:t xml:space="preserve">Mr. Fernando Costa – Director of Operations</w:t>
      </w:r>
      <w:r>
        <w:br/>
      </w:r>
      <w:r>
        <w:t xml:space="preserve">CNPJ: 12.345.678/0001-90</w:t>
      </w:r>
      <w:r>
        <w:br/>
      </w:r>
      <w:r>
        <w:t xml:space="preserve">Date: _______________</w:t>
      </w:r>
    </w:p>
    <w:p>
      <w:pPr>
        <w:pStyle w:val="BodyText"/>
      </w:pPr>
      <w:r>
        <w:t xml:space="preserve">This Quotation Estimate was prepared by Almeida &amp; Partners Engineering Ltda. – Av. Paulista, 1578, 12th Floor, Bela Vista, São Paulo, SP – CEP 01310-300 – Brazil.</w:t>
      </w:r>
      <w:r>
        <w:br/>
      </w:r>
      <w:r>
        <w:t xml:space="preserve">Phone: +55 (11) 3284-5678 | Email: quotations@almeidapartners.eng.br | CNPJ: 98.765.432/0001-10</w:t>
      </w:r>
      <w:r>
        <w:br/>
      </w:r>
      <w:r>
        <w:t xml:space="preserve">Document Reference: QE-2025-SP-0472 | Page 1 of 1 | Confidential – For Client Use Only</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Industrial Engineer Services - Brazil São Paulo</dc:title>
  <dc:creator/>
  <dc:language>en</dc:language>
  <cp:keywords/>
  <dcterms:created xsi:type="dcterms:W3CDTF">2026-10-10T02:43:23Z</dcterms:created>
  <dcterms:modified xsi:type="dcterms:W3CDTF">2026-10-10T02:43:23Z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