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Procesos Industriales Bogotá S.A.S.</w:t>
      </w:r>
    </w:p>
    <w:p>
      <w:pPr>
        <w:pStyle w:val="BodyText"/>
      </w:pPr>
      <w:r>
        <w:t xml:space="preserve">Calle 45 # 12-34, Of. 801, Zona Rosa, Bogotá D.C., Colombia</w:t>
      </w:r>
    </w:p>
    <w:p>
      <w:pPr>
        <w:pStyle w:val="BodyText"/>
      </w:pPr>
      <w:r>
        <w:t xml:space="preserve">NIT: 901.234.567-8 | Tel: +57 (601) 743-8921 | Email: comercial@proindbogota.co</w:t>
      </w:r>
    </w:p>
    <w:p>
      <w:pPr>
        <w:pStyle w:val="BodyText"/>
      </w:pPr>
      <w:r>
        <w:t xml:space="preserve">Chamber of Commerce Registration: Bogotá D.C. No. 900.456.789</w:t>
      </w:r>
    </w:p>
    <w:bookmarkEnd w:id="20"/>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June 12, 2025</w:t>
      </w:r>
      <w:r>
        <w:br/>
      </w:r>
      <w:r>
        <w:rPr>
          <w:bCs/>
          <w:b/>
        </w:rPr>
        <w:t xml:space="preserve">Validity Period:</w:t>
      </w:r>
      <w:r>
        <w:t xml:space="preserve"> </w:t>
      </w:r>
      <w:r>
        <w:t xml:space="preserve">30 calendar days</w:t>
      </w:r>
    </w:p>
    <w:p>
      <w:pPr>
        <w:pStyle w:val="BodyText"/>
      </w:pPr>
      <w:r>
        <w:rPr>
          <w:bCs/>
          <w:b/>
        </w:rPr>
        <w:t xml:space="preserve">Client:</w:t>
      </w:r>
      <w:r>
        <w:t xml:space="preserve"> </w:t>
      </w:r>
      <w:r>
        <w:t xml:space="preserve">Manufacturas del Valle S.A.</w:t>
      </w:r>
      <w:r>
        <w:br/>
      </w:r>
      <w:r>
        <w:rPr>
          <w:bCs/>
          <w:b/>
        </w:rPr>
        <w:t xml:space="preserve">Address:</w:t>
      </w:r>
      <w:r>
        <w:t xml:space="preserve"> </w:t>
      </w:r>
      <w:r>
        <w:t xml:space="preserve">Av. El Dorado # 135-40, Bogotá D.C.</w:t>
      </w:r>
      <w:r>
        <w:br/>
      </w:r>
      <w:r>
        <w:rPr>
          <w:bCs/>
          <w:b/>
        </w:rPr>
        <w:t xml:space="preserve">Contact:</w:t>
      </w:r>
      <w:r>
        <w:t xml:space="preserve"> </w:t>
      </w:r>
      <w:r>
        <w:t xml:space="preserve">Ing. Carlos Mendoza – Operations Director</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Procesos Industriales Bogotá S.A.S. to Manufacturas del Valle S.A. for the professional services of a certified</w:t>
      </w:r>
      <w:r>
        <w:t xml:space="preserve"> </w:t>
      </w:r>
      <w:r>
        <w:t xml:space="preserve">Industrial Engineer</w:t>
      </w:r>
      <w:r>
        <w:t xml:space="preserve"> </w:t>
      </w:r>
      <w:r>
        <w:t xml:space="preserve">to be deployed at the client's manufacturing facility located in the industrial corridor of</w:t>
      </w:r>
      <w:r>
        <w:t xml:space="preserve"> </w:t>
      </w:r>
      <w:r>
        <w:t xml:space="preserve">Colombia Bogotá</w:t>
      </w:r>
      <w:r>
        <w:t xml:space="preserve">. The scope encompasses process optimization, production line redesign, quality control system implementation, and operational efficiency auditing. This document serves as a binding financial proposal and outlines all deliverables, timelines, and associated costs for the engagement of the</w:t>
      </w:r>
      <w:r>
        <w:t xml:space="preserve"> </w:t>
      </w:r>
      <w:r>
        <w:t xml:space="preserve">Industrial Engineer</w:t>
      </w:r>
      <w:r>
        <w:t xml:space="preserve"> </w:t>
      </w:r>
      <w:r>
        <w:t xml:space="preserve">professional.</w:t>
      </w:r>
    </w:p>
    <w:p>
      <w:pPr>
        <w:pStyle w:val="BodyText"/>
      </w:pPr>
      <w:r>
        <w:t xml:space="preserve">2. Professional Profile – Industrial Engineer</w:t>
      </w:r>
    </w:p>
    <w:p>
      <w:pPr>
        <w:pStyle w:val="BodyText"/>
      </w:pPr>
      <w:r>
        <w:t xml:space="preserve">The</w:t>
      </w:r>
      <w:r>
        <w:t xml:space="preserve"> </w:t>
      </w:r>
      <w:r>
        <w:t xml:space="preserve">Industrial Engineer</w:t>
      </w:r>
      <w:r>
        <w:t xml:space="preserve"> </w:t>
      </w:r>
      <w:r>
        <w:t xml:space="preserve">assigned to this project holds a Bachelor's degree in Industrial Engineering from Universidad Nacional de Colombia, a Master's degree in Operations Research from Universidad de los Andes, and is a certified Six Sigma Black Belt. The professional possesses over twelve (12) years of hands-on experience in manufacturing environments within</w:t>
      </w:r>
      <w:r>
        <w:t xml:space="preserve"> </w:t>
      </w:r>
      <w:r>
        <w:t xml:space="preserve">Colombia Bogotá</w:t>
      </w:r>
      <w:r>
        <w:t xml:space="preserve"> </w:t>
      </w:r>
      <w:r>
        <w:t xml:space="preserve">and the broader Antioquia industrial region. The</w:t>
      </w:r>
      <w:r>
        <w:t xml:space="preserve"> </w:t>
      </w:r>
      <w:r>
        <w:t xml:space="preserve">Industrial Engineer</w:t>
      </w:r>
      <w:r>
        <w:t xml:space="preserve"> </w:t>
      </w:r>
      <w:r>
        <w:t xml:space="preserve">is fluent in Spanish and English, holds a valid professional registration with the Colombian Council of Engineers (COP), and is fully authorized to practice engineering consultancy in the jurisdiction of Bogotá D.C.</w:t>
      </w:r>
    </w:p>
    <w:p>
      <w:pPr>
        <w:pStyle w:val="BodyText"/>
      </w:pPr>
      <w:r>
        <w:t xml:space="preserve">3.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Subtotal (COP)</w:t>
            </w:r>
          </w:p>
        </w:tc>
        <w:tc>
          <w:tcPr/>
          <w:p>
            <w:pPr>
              <w:pStyle w:val="Compact"/>
              <w:jc w:val="left"/>
            </w:pPr>
            <w:r>
              <w:t xml:space="preserve">Deliverable</w:t>
            </w:r>
          </w:p>
        </w:tc>
      </w:tr>
      <w:tr>
        <w:tc>
          <w:tcPr/>
          <w:p>
            <w:pPr>
              <w:pStyle w:val="Compact"/>
              <w:jc w:val="left"/>
            </w:pPr>
            <w:r>
              <w:t xml:space="preserve">01</w:t>
            </w:r>
          </w:p>
        </w:tc>
        <w:tc>
          <w:tcPr/>
          <w:p>
            <w:pPr>
              <w:pStyle w:val="Compact"/>
              <w:jc w:val="left"/>
            </w:pPr>
            <w:r>
              <w:t xml:space="preserve">Initial diagnostic audit of production lines and value stream mapping at the Bogotá D.C. facility</w:t>
            </w:r>
          </w:p>
        </w:tc>
        <w:tc>
          <w:tcPr/>
          <w:p>
            <w:pPr>
              <w:pStyle w:val="Compact"/>
              <w:jc w:val="left"/>
            </w:pPr>
            <w:r>
              <w:t xml:space="preserve">5 business days</w:t>
            </w:r>
          </w:p>
        </w:tc>
        <w:tc>
          <w:tcPr/>
          <w:p>
            <w:pPr>
              <w:pStyle w:val="Compact"/>
              <w:jc w:val="left"/>
            </w:pPr>
            <w:r>
              <w:t xml:space="preserve">$1,850,000/day</w:t>
            </w:r>
          </w:p>
        </w:tc>
        <w:tc>
          <w:tcPr/>
          <w:p>
            <w:pPr>
              <w:pStyle w:val="Compact"/>
              <w:jc w:val="left"/>
            </w:pPr>
            <w:r>
              <w:t xml:space="preserve">$9,250,000</w:t>
            </w:r>
          </w:p>
        </w:tc>
        <w:tc>
          <w:tcPr/>
          <w:p>
            <w:pPr>
              <w:pStyle w:val="Compact"/>
              <w:jc w:val="left"/>
            </w:pPr>
            <w:r>
              <w:t xml:space="preserve">Detailed audit report with VSM diagrams</w:t>
            </w:r>
          </w:p>
        </w:tc>
      </w:tr>
      <w:tr>
        <w:tc>
          <w:tcPr/>
          <w:p>
            <w:pPr>
              <w:pStyle w:val="Compact"/>
              <w:jc w:val="left"/>
            </w:pPr>
            <w:r>
              <w:t xml:space="preserve">02</w:t>
            </w:r>
          </w:p>
        </w:tc>
        <w:tc>
          <w:tcPr/>
          <w:p>
            <w:pPr>
              <w:pStyle w:val="Compact"/>
              <w:jc w:val="left"/>
            </w:pPr>
            <w:r>
              <w:t xml:space="preserve">Process re-engineering and workflow optimization for assembly lines A, B, and C</w:t>
            </w:r>
          </w:p>
        </w:tc>
        <w:tc>
          <w:tcPr/>
          <w:p>
            <w:pPr>
              <w:pStyle w:val="Compact"/>
              <w:jc w:val="left"/>
            </w:pPr>
            <w:r>
              <w:t xml:space="preserve">15 business days</w:t>
            </w:r>
          </w:p>
        </w:tc>
        <w:tc>
          <w:tcPr/>
          <w:p>
            <w:pPr>
              <w:pStyle w:val="Compact"/>
              <w:jc w:val="left"/>
            </w:pPr>
            <w:r>
              <w:t xml:space="preserve">$1,850,000/day</w:t>
            </w:r>
          </w:p>
        </w:tc>
        <w:tc>
          <w:tcPr/>
          <w:p>
            <w:pPr>
              <w:pStyle w:val="Compact"/>
              <w:jc w:val="left"/>
            </w:pPr>
            <w:r>
              <w:t xml:space="preserve">$27,750,000</w:t>
            </w:r>
          </w:p>
        </w:tc>
        <w:tc>
          <w:tcPr/>
          <w:p>
            <w:pPr>
              <w:pStyle w:val="Compact"/>
              <w:jc w:val="left"/>
            </w:pPr>
            <w:r>
              <w:t xml:space="preserve">Optimized SOPs and layout plans</w:t>
            </w:r>
          </w:p>
        </w:tc>
      </w:tr>
      <w:tr>
        <w:tc>
          <w:tcPr/>
          <w:p>
            <w:pPr>
              <w:pStyle w:val="Compact"/>
              <w:jc w:val="left"/>
            </w:pPr>
            <w:r>
              <w:t xml:space="preserve">03</w:t>
            </w:r>
          </w:p>
        </w:tc>
        <w:tc>
          <w:tcPr/>
          <w:p>
            <w:pPr>
              <w:pStyle w:val="Compact"/>
              <w:jc w:val="left"/>
            </w:pPr>
            <w:r>
              <w:t xml:space="preserve">Implementation of a Lean Manufacturing framework and 5S methodology across the plant</w:t>
            </w:r>
          </w:p>
        </w:tc>
        <w:tc>
          <w:tcPr/>
          <w:p>
            <w:pPr>
              <w:pStyle w:val="Compact"/>
              <w:jc w:val="left"/>
            </w:pPr>
            <w:r>
              <w:t xml:space="preserve">20 business days</w:t>
            </w:r>
          </w:p>
        </w:tc>
        <w:tc>
          <w:tcPr/>
          <w:p>
            <w:pPr>
              <w:pStyle w:val="Compact"/>
              <w:jc w:val="left"/>
            </w:pPr>
            <w:r>
              <w:t xml:space="preserve">$1,850,000/day</w:t>
            </w:r>
          </w:p>
        </w:tc>
        <w:tc>
          <w:tcPr/>
          <w:p>
            <w:pPr>
              <w:pStyle w:val="Compact"/>
              <w:jc w:val="left"/>
            </w:pPr>
            <w:r>
              <w:t xml:space="preserve">$37,000,000</w:t>
            </w:r>
          </w:p>
        </w:tc>
        <w:tc>
          <w:tcPr/>
          <w:p>
            <w:pPr>
              <w:pStyle w:val="Compact"/>
              <w:jc w:val="left"/>
            </w:pPr>
            <w:r>
              <w:t xml:space="preserve">Lean implementation manual and training materials</w:t>
            </w:r>
          </w:p>
        </w:tc>
      </w:tr>
      <w:tr>
        <w:tc>
          <w:tcPr/>
          <w:p>
            <w:pPr>
              <w:pStyle w:val="Compact"/>
              <w:jc w:val="left"/>
            </w:pPr>
            <w:r>
              <w:t xml:space="preserve">04</w:t>
            </w:r>
          </w:p>
        </w:tc>
        <w:tc>
          <w:tcPr/>
          <w:p>
            <w:pPr>
              <w:pStyle w:val="Compact"/>
              <w:jc w:val="left"/>
            </w:pPr>
            <w:r>
              <w:t xml:space="preserve">Quality control system design (ISO 9001:2015 alignment) and statistical process control setup</w:t>
            </w:r>
          </w:p>
        </w:tc>
        <w:tc>
          <w:tcPr/>
          <w:p>
            <w:pPr>
              <w:pStyle w:val="Compact"/>
              <w:jc w:val="left"/>
            </w:pPr>
            <w:r>
              <w:t xml:space="preserve">10 business days</w:t>
            </w:r>
          </w:p>
        </w:tc>
        <w:tc>
          <w:tcPr/>
          <w:p>
            <w:pPr>
              <w:pStyle w:val="Compact"/>
              <w:jc w:val="left"/>
            </w:pPr>
            <w:r>
              <w:t xml:space="preserve">$1,850,000/day</w:t>
            </w:r>
          </w:p>
        </w:tc>
        <w:tc>
          <w:tcPr/>
          <w:p>
            <w:pPr>
              <w:pStyle w:val="Compact"/>
              <w:jc w:val="left"/>
            </w:pPr>
            <w:r>
              <w:t xml:space="preserve">$18,500,000</w:t>
            </w:r>
          </w:p>
        </w:tc>
        <w:tc>
          <w:tcPr/>
          <w:p>
            <w:pPr>
              <w:pStyle w:val="Compact"/>
              <w:jc w:val="left"/>
            </w:pPr>
            <w:r>
              <w:t xml:space="preserve">QMS documentation and SPC dashboards</w:t>
            </w:r>
          </w:p>
        </w:tc>
      </w:tr>
      <w:tr>
        <w:tc>
          <w:tcPr/>
          <w:p>
            <w:pPr>
              <w:pStyle w:val="Compact"/>
              <w:jc w:val="left"/>
            </w:pPr>
            <w:r>
              <w:t xml:space="preserve">05</w:t>
            </w:r>
          </w:p>
        </w:tc>
        <w:tc>
          <w:tcPr/>
          <w:p>
            <w:pPr>
              <w:pStyle w:val="Compact"/>
              <w:jc w:val="left"/>
            </w:pPr>
            <w:r>
              <w:t xml:space="preserve">Training sessions for plant supervisors and operators (4 sessions of 4 hours each)</w:t>
            </w:r>
          </w:p>
        </w:tc>
        <w:tc>
          <w:tcPr/>
          <w:p>
            <w:pPr>
              <w:pStyle w:val="Compact"/>
              <w:jc w:val="left"/>
            </w:pPr>
            <w:r>
              <w:t xml:space="preserve">4 days</w:t>
            </w:r>
          </w:p>
        </w:tc>
        <w:tc>
          <w:tcPr/>
          <w:p>
            <w:pPr>
              <w:pStyle w:val="Compact"/>
              <w:jc w:val="left"/>
            </w:pPr>
            <w:r>
              <w:t xml:space="preserve">$2,200,000/session</w:t>
            </w:r>
          </w:p>
        </w:tc>
        <w:tc>
          <w:tcPr/>
          <w:p>
            <w:pPr>
              <w:pStyle w:val="Compact"/>
              <w:jc w:val="left"/>
            </w:pPr>
            <w:r>
              <w:t xml:space="preserve">$8,800,000</w:t>
            </w:r>
          </w:p>
        </w:tc>
        <w:tc>
          <w:tcPr/>
          <w:p>
            <w:pPr>
              <w:pStyle w:val="Compact"/>
              <w:jc w:val="left"/>
            </w:pPr>
            <w:r>
              <w:t xml:space="preserve">Certificates and training records</w:t>
            </w:r>
          </w:p>
        </w:tc>
      </w:tr>
      <w:tr>
        <w:tc>
          <w:tcPr/>
          <w:p>
            <w:pPr>
              <w:pStyle w:val="Compact"/>
              <w:jc w:val="left"/>
            </w:pPr>
            <w:r>
              <w:t xml:space="preserve">06</w:t>
            </w:r>
          </w:p>
        </w:tc>
        <w:tc>
          <w:tcPr/>
          <w:p>
            <w:pPr>
              <w:pStyle w:val="Compact"/>
              <w:jc w:val="left"/>
            </w:pPr>
            <w:r>
              <w:t xml:space="preserve">Post-implementation follow-up and performance monitoring (remote and on-site visits in Bogotá)</w:t>
            </w:r>
          </w:p>
        </w:tc>
        <w:tc>
          <w:tcPr/>
          <w:p>
            <w:pPr>
              <w:pStyle w:val="Compact"/>
              <w:jc w:val="left"/>
            </w:pPr>
            <w:r>
              <w:t xml:space="preserve">10 business days</w:t>
            </w:r>
          </w:p>
        </w:tc>
        <w:tc>
          <w:tcPr/>
          <w:p>
            <w:pPr>
              <w:pStyle w:val="Compact"/>
              <w:jc w:val="left"/>
            </w:pPr>
            <w:r>
              <w:t xml:space="preserve">$1,500,000/day</w:t>
            </w:r>
          </w:p>
        </w:tc>
        <w:tc>
          <w:tcPr/>
          <w:p>
            <w:pPr>
              <w:pStyle w:val="Compact"/>
              <w:jc w:val="left"/>
            </w:pPr>
            <w:r>
              <w:t xml:space="preserve">$15,000,000</w:t>
            </w:r>
          </w:p>
        </w:tc>
        <w:tc>
          <w:tcPr/>
          <w:p>
            <w:pPr>
              <w:pStyle w:val="Compact"/>
              <w:jc w:val="left"/>
            </w:pPr>
            <w:r>
              <w:t xml:space="preserve">Monthly KPI reports and adjustment recommendations</w:t>
            </w:r>
          </w:p>
        </w:tc>
      </w:tr>
      <w:tr>
        <w:tc>
          <w:tcPr/>
          <w:p>
            <w:pPr>
              <w:pStyle w:val="Compact"/>
              <w:jc w:val="left"/>
            </w:pPr>
            <w:r>
              <w:t xml:space="preserve">07</w:t>
            </w:r>
          </w:p>
        </w:tc>
        <w:tc>
          <w:tcPr/>
          <w:p>
            <w:pPr>
              <w:pStyle w:val="Compact"/>
              <w:jc w:val="left"/>
            </w:pPr>
            <w:r>
              <w:t xml:space="preserve">Travel, accommodation, and per diem expenses within the Bogotá metropolitan area</w:t>
            </w:r>
          </w:p>
        </w:tc>
        <w:tc>
          <w:tcPr/>
          <w:p>
            <w:pPr>
              <w:pStyle w:val="Compact"/>
              <w:jc w:val="left"/>
            </w:pPr>
            <w:r>
              <w:t xml:space="preserve">64 business days</w:t>
            </w:r>
          </w:p>
        </w:tc>
        <w:tc>
          <w:tcPr/>
          <w:p>
            <w:pPr>
              <w:pStyle w:val="Compact"/>
              <w:jc w:val="left"/>
            </w:pPr>
            <w:r>
              <w:t xml:space="preserve">$320,000/day</w:t>
            </w:r>
          </w:p>
        </w:tc>
        <w:tc>
          <w:tcPr/>
          <w:p>
            <w:pPr>
              <w:pStyle w:val="Compact"/>
              <w:jc w:val="left"/>
            </w:pPr>
            <w:r>
              <w:t xml:space="preserve">$20,480,000</w:t>
            </w:r>
          </w:p>
        </w:tc>
        <w:tc>
          <w:tcPr/>
          <w:p>
            <w:pPr>
              <w:pStyle w:val="Compact"/>
              <w:jc w:val="left"/>
            </w:pPr>
            <w:r>
              <w:t xml:space="preserve">Itemized expense reports</w:t>
            </w:r>
          </w:p>
        </w:tc>
      </w:tr>
      <w:tr>
        <w:tc>
          <w:tcPr>
            <w:gridSpan w:val="4"/>
          </w:tcPr>
          <w:p>
            <w:pPr>
              <w:pStyle w:val="Compact"/>
              <w:jc w:val="left"/>
            </w:pPr>
            <w:r>
              <w:t xml:space="preserve">TOTAL ESTIMATED COST (Before IVA)</w:t>
            </w:r>
          </w:p>
        </w:tc>
        <w:tc>
          <w:tcPr/>
          <w:p>
            <w:pPr>
              <w:pStyle w:val="Compact"/>
              <w:jc w:val="left"/>
            </w:pPr>
            <w:r>
              <w:t xml:space="preserve">$136,780,000</w:t>
            </w:r>
          </w:p>
        </w:tc>
        <w:tc>
          <w:tcPr/>
          <w:p>
            <w:pPr>
              <w:pStyle w:val="Compact"/>
            </w:pPr>
          </w:p>
        </w:tc>
      </w:tr>
      <w:tr>
        <w:tc>
          <w:tcPr>
            <w:gridSpan w:val="4"/>
          </w:tcPr>
          <w:p>
            <w:pPr>
              <w:pStyle w:val="Compact"/>
              <w:jc w:val="left"/>
            </w:pPr>
            <w:r>
              <w:t xml:space="preserve">IVA (19% – Colombian Value Added Tax)</w:t>
            </w:r>
          </w:p>
        </w:tc>
        <w:tc>
          <w:tcPr/>
          <w:p>
            <w:pPr>
              <w:pStyle w:val="Compact"/>
              <w:jc w:val="left"/>
            </w:pPr>
            <w:r>
              <w:t xml:space="preserve">$25,988,200</w:t>
            </w:r>
          </w:p>
        </w:tc>
        <w:tc>
          <w:tcPr/>
          <w:p>
            <w:pPr>
              <w:pStyle w:val="Compact"/>
            </w:pPr>
          </w:p>
        </w:tc>
      </w:tr>
      <w:tr>
        <w:tc>
          <w:tcPr>
            <w:gridSpan w:val="4"/>
          </w:tcPr>
          <w:p>
            <w:pPr>
              <w:pStyle w:val="Compact"/>
              <w:jc w:val="left"/>
            </w:pPr>
            <w:r>
              <w:t xml:space="preserve">GRAND TOTAL (COP)</w:t>
            </w:r>
          </w:p>
        </w:tc>
        <w:tc>
          <w:tcPr/>
          <w:p>
            <w:pPr>
              <w:pStyle w:val="Compact"/>
              <w:jc w:val="left"/>
            </w:pPr>
            <w:r>
              <w:t xml:space="preserve">$162,768,200</w:t>
            </w:r>
          </w:p>
        </w:tc>
        <w:tc>
          <w:tcPr/>
          <w:p>
            <w:pPr>
              <w:pStyle w:val="Compact"/>
            </w:pPr>
          </w:p>
        </w:tc>
      </w:tr>
    </w:tbl>
    <w:p>
      <w:pPr>
        <w:pStyle w:val="BodyText"/>
      </w:pPr>
      <w:r>
        <w:t xml:space="preserve">4. Payment Terms and Schedule</w:t>
      </w:r>
    </w:p>
    <w:p>
      <w:pPr>
        <w:pStyle w:val="BodyText"/>
      </w:pPr>
      <w:r>
        <w:t xml:space="preserve">This</w:t>
      </w:r>
      <w:r>
        <w:t xml:space="preserve"> </w:t>
      </w:r>
      <w:r>
        <w:t xml:space="preserve">Quotation Estimate</w:t>
      </w:r>
      <w:r>
        <w:t xml:space="preserve"> </w:t>
      </w:r>
      <w:r>
        <w:t xml:space="preserve">establishes the following payment structure for the</w:t>
      </w:r>
      <w:r>
        <w:t xml:space="preserve"> </w:t>
      </w:r>
      <w:r>
        <w:t xml:space="preserve">Industrial Engineer</w:t>
      </w:r>
      <w:r>
        <w:t xml:space="preserve"> </w:t>
      </w:r>
      <w:r>
        <w:t xml:space="preserve">services rendered in</w:t>
      </w:r>
      <w:r>
        <w:t xml:space="preserve"> </w:t>
      </w:r>
      <w:r>
        <w:t xml:space="preserve">Colombia Bogotá</w:t>
      </w:r>
      <w:r>
        <w:t xml:space="preserve">:</w:t>
      </w:r>
    </w:p>
    <w:p>
      <w:pPr>
        <w:numPr>
          <w:ilvl w:val="0"/>
          <w:numId w:val="1001"/>
        </w:numPr>
        <w:pStyle w:val="Compact"/>
      </w:pPr>
      <w:r>
        <w:rPr>
          <w:bCs/>
          <w:b/>
        </w:rPr>
        <w:t xml:space="preserve">30% advance payment</w:t>
      </w:r>
      <w:r>
        <w:t xml:space="preserve"> </w:t>
      </w:r>
      <w:r>
        <w:t xml:space="preserve">(COP $48,830,460) upon signed acceptance of this Quotation Estimate and execution of the service contract.</w:t>
      </w:r>
    </w:p>
    <w:p>
      <w:pPr>
        <w:numPr>
          <w:ilvl w:val="0"/>
          <w:numId w:val="1001"/>
        </w:numPr>
        <w:pStyle w:val="Compact"/>
      </w:pPr>
      <w:r>
        <w:rPr>
          <w:bCs/>
          <w:b/>
        </w:rPr>
        <w:t xml:space="preserve">40% milestone payment</w:t>
      </w:r>
      <w:r>
        <w:t xml:space="preserve"> </w:t>
      </w:r>
      <w:r>
        <w:t xml:space="preserve">(COP $65,107,280) upon completion of Line Items 01 through 04 and delivery of all associated reports.</w:t>
      </w:r>
    </w:p>
    <w:p>
      <w:pPr>
        <w:numPr>
          <w:ilvl w:val="0"/>
          <w:numId w:val="1001"/>
        </w:numPr>
        <w:pStyle w:val="Compact"/>
      </w:pPr>
      <w:r>
        <w:rPr>
          <w:bCs/>
          <w:b/>
        </w:rPr>
        <w:t xml:space="preserve">30% final payment</w:t>
      </w:r>
      <w:r>
        <w:t xml:space="preserve"> </w:t>
      </w:r>
      <w:r>
        <w:t xml:space="preserve">(COP $48,830,460) upon completion of all deliverables, including the post-implementation monitoring phase.</w:t>
      </w:r>
    </w:p>
    <w:p>
      <w:pPr>
        <w:numPr>
          <w:ilvl w:val="0"/>
          <w:numId w:val="1001"/>
        </w:numPr>
        <w:pStyle w:val="Compact"/>
      </w:pPr>
      <w:r>
        <w:t xml:space="preserve">All payments shall be made via bank transfer to the account designated by Procesos Industriales Bogotá S.A.S. within fifteen (15) calendar days of invoice issuance.</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Colombia Bogotá.</w:t>
      </w:r>
    </w:p>
    <w:p>
      <w:pPr>
        <w:numPr>
          <w:ilvl w:val="0"/>
          <w:numId w:val="1002"/>
        </w:numPr>
        <w:pStyle w:val="Compact"/>
      </w:pPr>
      <w:r>
        <w:t xml:space="preserve">The</w:t>
      </w:r>
      <w:r>
        <w:t xml:space="preserve"> </w:t>
      </w:r>
      <w:r>
        <w:t xml:space="preserve">Industrial Engineer</w:t>
      </w:r>
      <w:r>
        <w:t xml:space="preserve"> </w:t>
      </w:r>
      <w:r>
        <w:t xml:space="preserve">shall comply with all applicable Colombian labor regulations, occupational health and safety standards (Resolución 0312 de 2019), and data protection laws (Ley 1581 de 2012).</w:t>
      </w:r>
    </w:p>
    <w:p>
      <w:pPr>
        <w:numPr>
          <w:ilvl w:val="0"/>
          <w:numId w:val="1002"/>
        </w:numPr>
        <w:pStyle w:val="Compact"/>
      </w:pPr>
      <w:r>
        <w:t xml:space="preserve">Any scope changes or additional services beyond those described herein shall require a written amendment to this Quotation Estimate, signed by both parties.</w:t>
      </w:r>
    </w:p>
    <w:p>
      <w:pPr>
        <w:numPr>
          <w:ilvl w:val="0"/>
          <w:numId w:val="1002"/>
        </w:numPr>
        <w:pStyle w:val="Compact"/>
      </w:pPr>
      <w:r>
        <w:t xml:space="preserve">The</w:t>
      </w:r>
      <w:r>
        <w:t xml:space="preserve"> </w:t>
      </w:r>
      <w:r>
        <w:t xml:space="preserve">Industrial Engineer</w:t>
      </w:r>
      <w:r>
        <w:t xml:space="preserve"> </w:t>
      </w:r>
      <w:r>
        <w:t xml:space="preserve">shall maintain strict confidentiality regarding all proprietary information, trade secrets, and operational data of the client.</w:t>
      </w:r>
    </w:p>
    <w:p>
      <w:pPr>
        <w:numPr>
          <w:ilvl w:val="0"/>
          <w:numId w:val="1002"/>
        </w:numPr>
        <w:pStyle w:val="Compact"/>
      </w:pPr>
      <w:r>
        <w:t xml:space="preserve">Force majeure events, including but not limited to natural disasters, government-mandated shutdowns, or public health emergencies affecting Bogotá D.C., shall suspend the project timeline without penalty to either party.</w:t>
      </w:r>
    </w:p>
    <w:p>
      <w:pPr>
        <w:numPr>
          <w:ilvl w:val="0"/>
          <w:numId w:val="1002"/>
        </w:numPr>
        <w:pStyle w:val="Compact"/>
      </w:pPr>
      <w:r>
        <w:t xml:space="preserve">Disputes arising from this engagement shall be resolved through mediation before the Chamber of Commerce of Bogotá D.C., and failing that, through the competent civil courts of Colombia Bogotá.</w:t>
      </w:r>
    </w:p>
    <w:p>
      <w:pPr>
        <w:numPr>
          <w:ilvl w:val="0"/>
          <w:numId w:val="1002"/>
        </w:numPr>
        <w:pStyle w:val="Compact"/>
      </w:pPr>
      <w:r>
        <w:t xml:space="preserve">The</w:t>
      </w:r>
      <w:r>
        <w:t xml:space="preserve"> </w:t>
      </w:r>
      <w:r>
        <w:t xml:space="preserve">Industrial Engineer</w:t>
      </w:r>
      <w:r>
        <w:t xml:space="preserve"> </w:t>
      </w:r>
      <w:r>
        <w:t xml:space="preserve">shall provide a weekly progress report every Friday and a comprehensive monthly summary to the client's Operations Director.</w:t>
      </w:r>
    </w:p>
    <w:p>
      <w:pPr>
        <w:pStyle w:val="FirstParagraph"/>
      </w:pPr>
      <w:r>
        <w:t xml:space="preserve">6. Acceptance and Authorization</w:t>
      </w:r>
    </w:p>
    <w:p>
      <w:pPr>
        <w:pStyle w:val="BodyText"/>
      </w:pPr>
      <w:r>
        <w:t xml:space="preserve">By signing below, both parties acknowledge and agree to the terms, conditions, and pricing outlined in this</w:t>
      </w:r>
      <w:r>
        <w:t xml:space="preserve"> </w:t>
      </w:r>
      <w:r>
        <w:t xml:space="preserve">Quotation Estimate</w:t>
      </w:r>
      <w:r>
        <w:t xml:space="preserve"> </w:t>
      </w:r>
      <w:r>
        <w:t xml:space="preserve">for the professional services of the</w:t>
      </w:r>
      <w:r>
        <w:t xml:space="preserve"> </w:t>
      </w:r>
      <w:r>
        <w:t xml:space="preserve">Industrial Engineer</w:t>
      </w:r>
      <w:r>
        <w:t xml:space="preserve"> </w:t>
      </w:r>
      <w:r>
        <w:t xml:space="preserve">in</w:t>
      </w:r>
      <w:r>
        <w:t xml:space="preserve"> </w:t>
      </w:r>
      <w:r>
        <w:t xml:space="preserve">Colombia Bogotá</w:t>
      </w:r>
      <w:r>
        <w:t xml:space="preserve">. This document constitutes a formal proposal and, upon mutual signature, becomes the basis for the definitive service contract.</w:t>
      </w:r>
    </w:p>
    <w:p>
      <w:pPr>
        <w:pStyle w:val="BodyText"/>
      </w:pPr>
      <w:r>
        <w:rPr>
          <w:bCs/>
          <w:b/>
        </w:rPr>
        <w:t xml:space="preserve">For Procesos Industriales Bogotá S.A.S.</w:t>
      </w:r>
      <w:r>
        <w:br/>
      </w:r>
      <w:r>
        <w:t xml:space="preserve">Ing. Laura Restrepo – General Manager</w:t>
      </w:r>
      <w:r>
        <w:br/>
      </w:r>
      <w:r>
        <w:t xml:space="preserve">NIT: 901.234.567-8</w:t>
      </w:r>
      <w:r>
        <w:br/>
      </w:r>
      <w:r>
        <w:t xml:space="preserve">Date: _______________</w:t>
      </w:r>
    </w:p>
    <w:p>
      <w:pPr>
        <w:pStyle w:val="BodyText"/>
      </w:pPr>
      <w:r>
        <w:rPr>
          <w:bCs/>
          <w:b/>
        </w:rPr>
        <w:t xml:space="preserve">For Manufacturas del Valle S.A.</w:t>
      </w:r>
      <w:r>
        <w:br/>
      </w:r>
      <w:r>
        <w:t xml:space="preserve">Ing. Carlos Mendoza – Operations Director</w:t>
      </w:r>
      <w:r>
        <w:br/>
      </w:r>
      <w:r>
        <w:t xml:space="preserve">NIT: 830.112.345-6</w:t>
      </w:r>
      <w:r>
        <w:br/>
      </w:r>
      <w:r>
        <w:t xml:space="preserve">Date: _______________</w:t>
      </w:r>
    </w:p>
    <w:p>
      <w:pPr>
        <w:pStyle w:val="BodyText"/>
      </w:pPr>
      <w:r>
        <w:rPr>
          <w:bCs/>
          <w:b/>
        </w:rPr>
        <w:t xml:space="preserve">Important Note:</w:t>
      </w:r>
      <w:r>
        <w:t xml:space="preserve"> </w:t>
      </w:r>
      <w:r>
        <w:t xml:space="preserve">This Quotation Estimate does not constitute a final contract. A definitive service agreement, including detailed work plans, intellectual property clauses, and liability limitations, shall be executed prior to the commencement of any work. All monetary values are expressed in Colombian Pesos (COP) and are subject to the applicable tax regime in force in Colombia Bogotá at the time of invoicing. This document is generated by Procesos Industriales Bogotá S.A.S. and is valid only for the client named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Colombia Bogotá</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