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Industrial Engineer Services</w:t>
      </w:r>
    </w:p>
    <w:p>
      <w:pPr>
        <w:pStyle w:val="BodyText"/>
      </w:pPr>
      <w:r>
        <w:t xml:space="preserve">Optimization &amp; Process Improvement Solutions</w:t>
      </w:r>
    </w:p>
    <w:p>
      <w:pPr>
        <w:pStyle w:val="BodyText"/>
      </w:pPr>
      <w:r>
        <w:t xml:space="preserve">Colombia Medellín</w:t>
      </w:r>
    </w:p>
    <w:bookmarkEnd w:id="20"/>
    <w:p>
      <w:pPr>
        <w:pStyle w:val="BodyText"/>
      </w:pPr>
      <w:r>
        <w:rPr>
          <w:bCs/>
          <w:b/>
        </w:rPr>
        <w:t xml:space="preserve">Quotation Estimate No.:</w:t>
      </w:r>
      <w:r>
        <w:t xml:space="preserve"> </w:t>
      </w:r>
      <w:r>
        <w:t xml:space="preserve">QTE-MDE-2025-0472</w:t>
      </w:r>
      <w:r>
        <w:t xml:space="preserve"> </w:t>
      </w:r>
      <w:r>
        <w:rPr>
          <w:bCs/>
          <w:b/>
        </w:rPr>
        <w:t xml:space="preserve">Date of Issue:</w:t>
      </w:r>
      <w:r>
        <w:t xml:space="preserve"> </w:t>
      </w:r>
      <w:r>
        <w:t xml:space="preserve">June 12, 2025</w:t>
      </w:r>
      <w:r>
        <w:t xml:space="preserve"> </w:t>
      </w:r>
      <w:r>
        <w:rPr>
          <w:bCs/>
          <w:b/>
        </w:rPr>
        <w:t xml:space="preserve">Valid Until:</w:t>
      </w:r>
      <w:r>
        <w:t xml:space="preserve"> </w:t>
      </w:r>
      <w:r>
        <w:t xml:space="preserve">July 12, 2025</w:t>
      </w:r>
    </w:p>
    <w:p>
      <w:pPr>
        <w:pStyle w:val="BodyText"/>
      </w:pPr>
      <w:r>
        <w:rPr>
          <w:bCs/>
          <w:b/>
        </w:rPr>
        <w:t xml:space="preserve">Prepared By:</w:t>
      </w:r>
      <w:r>
        <w:t xml:space="preserve"> </w:t>
      </w:r>
      <w:r>
        <w:t xml:space="preserve">Ing. Carlos A. Restrepo</w:t>
      </w:r>
      <w:r>
        <w:t xml:space="preserve"> </w:t>
      </w:r>
      <w:r>
        <w:rPr>
          <w:bCs/>
          <w:b/>
        </w:rPr>
        <w:t xml:space="preserve">Position:</w:t>
      </w:r>
      <w:r>
        <w:t xml:space="preserve"> </w:t>
      </w:r>
      <w:r>
        <w:t xml:space="preserve">Senior Industrial Engineer</w:t>
      </w:r>
      <w:r>
        <w:t xml:space="preserve"> </w:t>
      </w:r>
      <w:r>
        <w:rPr>
          <w:bCs/>
          <w:b/>
        </w:rPr>
        <w:t xml:space="preserve">Company:</w:t>
      </w:r>
      <w:r>
        <w:t xml:space="preserve"> </w:t>
      </w:r>
      <w:r>
        <w:t xml:space="preserve">ProcesoOptima Ingeniería S.A.S.</w:t>
      </w:r>
    </w:p>
    <w:p>
      <w:pPr>
        <w:pStyle w:val="BodyText"/>
      </w:pPr>
      <w:r>
        <w:rPr>
          <w:bCs/>
          <w:b/>
        </w:rPr>
        <w:t xml:space="preserve">Client:</w:t>
      </w:r>
      <w:r>
        <w:t xml:space="preserve"> </w:t>
      </w:r>
      <w:r>
        <w:t xml:space="preserve">[Client Company Name]</w:t>
      </w:r>
      <w:r>
        <w:t xml:space="preserve"> </w:t>
      </w:r>
      <w:r>
        <w:rPr>
          <w:bCs/>
          <w:b/>
        </w:rPr>
        <w:t xml:space="preserve">Contact:</w:t>
      </w:r>
      <w:r>
        <w:t xml:space="preserve"> </w:t>
      </w:r>
      <w:r>
        <w:t xml:space="preserve">[Client Contact Person]</w:t>
      </w:r>
      <w:r>
        <w:t xml:space="preserve"> </w:t>
      </w:r>
      <w:r>
        <w:rPr>
          <w:bCs/>
          <w:b/>
        </w:rPr>
        <w:t xml:space="preserve">Location:</w:t>
      </w:r>
      <w:r>
        <w:t xml:space="preserve"> </w:t>
      </w:r>
      <w:r>
        <w:t xml:space="preserve">Colombia Medellín, Antioquia</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ProcesoOptima Ingeniería S.A.S. to provide a comprehensive and transparent cost breakdown for the professional services of a certified</w:t>
      </w:r>
      <w:r>
        <w:t xml:space="preserve"> </w:t>
      </w:r>
      <w:r>
        <w:t xml:space="preserve">Industrial Engineer</w:t>
      </w:r>
      <w:r>
        <w:t xml:space="preserve"> </w:t>
      </w:r>
      <w:r>
        <w:t xml:space="preserve">to be deployed at the client's operational facility located in</w:t>
      </w:r>
      <w:r>
        <w:t xml:space="preserve"> </w:t>
      </w:r>
      <w:r>
        <w:t xml:space="preserve">Colombia Medellín</w:t>
      </w:r>
      <w:r>
        <w:t xml:space="preserve">. The purpose of this document is to outline the scope of work, deliverables, timeline, and associated costs for the engagement. This Quotation Estimate reflects our commitment to delivering world-class industrial engineering solutions tailored to the specific manufacturing, logistics, and operational needs of businesses operating in the Medellín metropolitan area and the broader Antioquia region of Colombia.</w:t>
      </w:r>
    </w:p>
    <w:bookmarkEnd w:id="21"/>
    <w:bookmarkStart w:id="22" w:name="X8c57c687dc87aa36b5ab0887a962870188a1f29"/>
    <w:p>
      <w:pPr>
        <w:pStyle w:val="Heading2"/>
      </w:pPr>
      <w:r>
        <w:t xml:space="preserve">2. Scope of Services – Industrial Engineer Engagement</w:t>
      </w:r>
    </w:p>
    <w:p>
      <w:pPr>
        <w:pStyle w:val="FirstParagraph"/>
      </w:pPr>
      <w:r>
        <w:t xml:space="preserve">The</w:t>
      </w:r>
      <w:r>
        <w:t xml:space="preserve"> </w:t>
      </w:r>
      <w:r>
        <w:t xml:space="preserve">Industrial Engineer</w:t>
      </w:r>
      <w:r>
        <w:t xml:space="preserve"> </w:t>
      </w:r>
      <w:r>
        <w:t xml:space="preserve">assigned to this project will provide a full spectrum of process optimization, systems design, and operational improvement services. The scope of work encompasses the following key areas:</w:t>
      </w:r>
    </w:p>
    <w:p>
      <w:pPr>
        <w:numPr>
          <w:ilvl w:val="0"/>
          <w:numId w:val="1001"/>
        </w:numPr>
        <w:pStyle w:val="Compact"/>
      </w:pPr>
      <w:r>
        <w:rPr>
          <w:bCs/>
          <w:b/>
        </w:rPr>
        <w:t xml:space="preserve">Process Mapping &amp; Analysis:</w:t>
      </w:r>
      <w:r>
        <w:t xml:space="preserve"> </w:t>
      </w:r>
      <w:r>
        <w:t xml:space="preserve">Comprehensive documentation and analysis of existing workflows, value streams, and production lines at the client's facility in Colombia Medellín. The Industrial Engineer will identify bottlenecks, redundancies, and areas of inefficiency using lean manufacturing principles and Six Sigma methodologies.</w:t>
      </w:r>
    </w:p>
    <w:p>
      <w:pPr>
        <w:numPr>
          <w:ilvl w:val="0"/>
          <w:numId w:val="1001"/>
        </w:numPr>
        <w:pStyle w:val="Compact"/>
      </w:pPr>
      <w:r>
        <w:rPr>
          <w:bCs/>
          <w:b/>
        </w:rPr>
        <w:t xml:space="preserve">Production Line Optimization:</w:t>
      </w:r>
      <w:r>
        <w:t xml:space="preserve"> </w:t>
      </w:r>
      <w:r>
        <w:t xml:space="preserve">Design and implementation of balanced production lines, workstation layout improvements, and material flow optimization to increase throughput by an estimated 15–25%.</w:t>
      </w:r>
    </w:p>
    <w:p>
      <w:pPr>
        <w:numPr>
          <w:ilvl w:val="0"/>
          <w:numId w:val="1001"/>
        </w:numPr>
        <w:pStyle w:val="Compact"/>
      </w:pPr>
      <w:r>
        <w:rPr>
          <w:bCs/>
          <w:b/>
        </w:rPr>
        <w:t xml:space="preserve">Quality Control Systems:</w:t>
      </w:r>
      <w:r>
        <w:t xml:space="preserve"> </w:t>
      </w:r>
      <w:r>
        <w:t xml:space="preserve">Development and deployment of statistical process control (SPC) systems, quality assurance protocols, and defect reduction strategies aligned with ISO 9001:2015 standards.</w:t>
      </w:r>
    </w:p>
    <w:p>
      <w:pPr>
        <w:numPr>
          <w:ilvl w:val="0"/>
          <w:numId w:val="1001"/>
        </w:numPr>
        <w:pStyle w:val="Compact"/>
      </w:pPr>
      <w:r>
        <w:rPr>
          <w:bCs/>
          <w:b/>
        </w:rPr>
        <w:t xml:space="preserve">Supply Chain &amp; Inventory Management:</w:t>
      </w:r>
      <w:r>
        <w:t xml:space="preserve"> </w:t>
      </w:r>
      <w:r>
        <w:t xml:space="preserve">Optimization of inventory levels, warehouse layout, and distribution logistics specific to the Colombia Medellín industrial corridor, including coordination with regional suppliers and distributors.</w:t>
      </w:r>
    </w:p>
    <w:p>
      <w:pPr>
        <w:numPr>
          <w:ilvl w:val="0"/>
          <w:numId w:val="1001"/>
        </w:numPr>
        <w:pStyle w:val="Compact"/>
      </w:pPr>
      <w:r>
        <w:rPr>
          <w:bCs/>
          <w:b/>
        </w:rPr>
        <w:t xml:space="preserve">Cost Reduction &amp; Budgeting:</w:t>
      </w:r>
      <w:r>
        <w:t xml:space="preserve"> </w:t>
      </w:r>
      <w:r>
        <w:t xml:space="preserve">Detailed cost analysis, standard costing models, and budget forecasting to support the client's financial planning and operational efficiency goals.</w:t>
      </w:r>
    </w:p>
    <w:p>
      <w:pPr>
        <w:numPr>
          <w:ilvl w:val="0"/>
          <w:numId w:val="1001"/>
        </w:numPr>
        <w:pStyle w:val="Compact"/>
      </w:pPr>
      <w:r>
        <w:rPr>
          <w:bCs/>
          <w:b/>
        </w:rPr>
        <w:t xml:space="preserve">Training &amp; Knowledge Transfer:</w:t>
      </w:r>
      <w:r>
        <w:t xml:space="preserve"> </w:t>
      </w:r>
      <w:r>
        <w:t xml:space="preserve">On-site training sessions for the client's internal teams on lean principles, continuous improvement (Kaizen), and data-driven decision-making frameworks.</w:t>
      </w:r>
    </w:p>
    <w:p>
      <w:pPr>
        <w:numPr>
          <w:ilvl w:val="0"/>
          <w:numId w:val="1001"/>
        </w:numPr>
        <w:pStyle w:val="Compact"/>
      </w:pPr>
      <w:r>
        <w:rPr>
          <w:bCs/>
          <w:b/>
        </w:rPr>
        <w:t xml:space="preserve">Automation Feasibility Study:</w:t>
      </w:r>
      <w:r>
        <w:t xml:space="preserve"> </w:t>
      </w:r>
      <w:r>
        <w:t xml:space="preserve">Assessment of current manual processes and recommendation of automation opportunities, including ROI analysis for potential capital investments.</w:t>
      </w:r>
    </w:p>
    <w:bookmarkEnd w:id="22"/>
    <w:bookmarkStart w:id="23" w:name="project-timeline-milestones"/>
    <w:p>
      <w:pPr>
        <w:pStyle w:val="Heading2"/>
      </w:pPr>
      <w:r>
        <w:t xml:space="preserve">3. Project Timeline &amp; Milestones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Phase 1</w:t>
            </w:r>
          </w:p>
        </w:tc>
        <w:tc>
          <w:tcPr/>
          <w:p>
            <w:pPr>
              <w:pStyle w:val="Compact"/>
              <w:jc w:val="left"/>
            </w:pPr>
            <w:r>
              <w:t xml:space="preserve">Initial Assessment &amp; Diagnostic Audit in Colombia Medellín</w:t>
            </w:r>
          </w:p>
        </w:tc>
        <w:tc>
          <w:tcPr/>
          <w:p>
            <w:pPr>
              <w:pStyle w:val="Compact"/>
              <w:jc w:val="left"/>
            </w:pPr>
            <w:r>
              <w:t xml:space="preserve">Weeks 1–2</w:t>
            </w:r>
          </w:p>
        </w:tc>
        <w:tc>
          <w:tcPr/>
          <w:p>
            <w:pPr>
              <w:pStyle w:val="Compact"/>
              <w:jc w:val="left"/>
            </w:pPr>
            <w:r>
              <w:t xml:space="preserve">Diagnostic Report &amp; Baseline Metrics</w:t>
            </w:r>
          </w:p>
        </w:tc>
      </w:tr>
      <w:tr>
        <w:tc>
          <w:tcPr/>
          <w:p>
            <w:pPr>
              <w:pStyle w:val="Compact"/>
              <w:jc w:val="left"/>
            </w:pPr>
            <w:r>
              <w:t xml:space="preserve">Phase 2</w:t>
            </w:r>
          </w:p>
        </w:tc>
        <w:tc>
          <w:tcPr/>
          <w:p>
            <w:pPr>
              <w:pStyle w:val="Compact"/>
              <w:jc w:val="left"/>
            </w:pPr>
            <w:r>
              <w:t xml:space="preserve">Process Redesign &amp; Optimization Planning</w:t>
            </w:r>
          </w:p>
        </w:tc>
        <w:tc>
          <w:tcPr/>
          <w:p>
            <w:pPr>
              <w:pStyle w:val="Compact"/>
              <w:jc w:val="left"/>
            </w:pPr>
            <w:r>
              <w:t xml:space="preserve">Weeks 3–5</w:t>
            </w:r>
          </w:p>
        </w:tc>
        <w:tc>
          <w:tcPr/>
          <w:p>
            <w:pPr>
              <w:pStyle w:val="Compact"/>
              <w:jc w:val="left"/>
            </w:pPr>
            <w:r>
              <w:t xml:space="preserve">Optimized Process Maps &amp; Implementation Plan</w:t>
            </w:r>
          </w:p>
        </w:tc>
      </w:tr>
      <w:tr>
        <w:tc>
          <w:tcPr/>
          <w:p>
            <w:pPr>
              <w:pStyle w:val="Compact"/>
              <w:jc w:val="left"/>
            </w:pPr>
            <w:r>
              <w:t xml:space="preserve">Phase 3</w:t>
            </w:r>
          </w:p>
        </w:tc>
        <w:tc>
          <w:tcPr/>
          <w:p>
            <w:pPr>
              <w:pStyle w:val="Compact"/>
              <w:jc w:val="left"/>
            </w:pPr>
            <w:r>
              <w:t xml:space="preserve">Implementation &amp; On-Site Execution</w:t>
            </w:r>
          </w:p>
        </w:tc>
        <w:tc>
          <w:tcPr/>
          <w:p>
            <w:pPr>
              <w:pStyle w:val="Compact"/>
              <w:jc w:val="left"/>
            </w:pPr>
            <w:r>
              <w:t xml:space="preserve">Weeks 6–10</w:t>
            </w:r>
          </w:p>
        </w:tc>
        <w:tc>
          <w:tcPr/>
          <w:p>
            <w:pPr>
              <w:pStyle w:val="Compact"/>
              <w:jc w:val="left"/>
            </w:pPr>
            <w:r>
              <w:t xml:space="preserve">Implemented Systems &amp; Updated SOPs</w:t>
            </w:r>
          </w:p>
        </w:tc>
      </w:tr>
      <w:tr>
        <w:tc>
          <w:tcPr/>
          <w:p>
            <w:pPr>
              <w:pStyle w:val="Compact"/>
              <w:jc w:val="left"/>
            </w:pPr>
            <w:r>
              <w:t xml:space="preserve">Phase 4</w:t>
            </w:r>
          </w:p>
        </w:tc>
        <w:tc>
          <w:tcPr/>
          <w:p>
            <w:pPr>
              <w:pStyle w:val="Compact"/>
              <w:jc w:val="left"/>
            </w:pPr>
            <w:r>
              <w:t xml:space="preserve">Training, Validation &amp; Handover</w:t>
            </w:r>
          </w:p>
        </w:tc>
        <w:tc>
          <w:tcPr/>
          <w:p>
            <w:pPr>
              <w:pStyle w:val="Compact"/>
              <w:jc w:val="left"/>
            </w:pPr>
            <w:r>
              <w:t xml:space="preserve">Weeks 11–12</w:t>
            </w:r>
          </w:p>
        </w:tc>
        <w:tc>
          <w:tcPr/>
          <w:p>
            <w:pPr>
              <w:pStyle w:val="Compact"/>
              <w:jc w:val="left"/>
            </w:pPr>
            <w:r>
              <w:t xml:space="preserve">Training Materials, Final Report &amp; KPI Dashboard</w:t>
            </w:r>
          </w:p>
        </w:tc>
      </w:tr>
    </w:tbl>
    <w:bookmarkEnd w:id="23"/>
    <w:bookmarkStart w:id="24" w:name="Xe89d7fd82ae51e934f9b2c34b4e36980afb26d0"/>
    <w:p>
      <w:pPr>
        <w:pStyle w:val="Heading2"/>
      </w:pPr>
      <w:r>
        <w:t xml:space="preserve">4. Cost Breakdown – Quotation Estimate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Cost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Industrial Engineer – Professional Consultation &amp; On-Site Assessment (Colombia Medellín)</w:t>
            </w:r>
          </w:p>
        </w:tc>
        <w:tc>
          <w:tcPr/>
          <w:p>
            <w:pPr>
              <w:pStyle w:val="Compact"/>
              <w:jc w:val="left"/>
            </w:pPr>
            <w:r>
              <w:t xml:space="preserve">Hour</w:t>
            </w:r>
          </w:p>
        </w:tc>
        <w:tc>
          <w:tcPr/>
          <w:p>
            <w:pPr>
              <w:pStyle w:val="Compact"/>
              <w:jc w:val="left"/>
            </w:pPr>
            <w:r>
              <w:t xml:space="preserve">40</w:t>
            </w:r>
          </w:p>
        </w:tc>
        <w:tc>
          <w:tcPr/>
          <w:p>
            <w:pPr>
              <w:pStyle w:val="Compact"/>
              <w:jc w:val="left"/>
            </w:pPr>
            <w:r>
              <w:t xml:space="preserve">280,000</w:t>
            </w:r>
          </w:p>
        </w:tc>
        <w:tc>
          <w:tcPr/>
          <w:p>
            <w:pPr>
              <w:pStyle w:val="Compact"/>
              <w:jc w:val="left"/>
            </w:pPr>
            <w:r>
              <w:t xml:space="preserve">11,200,000</w:t>
            </w:r>
          </w:p>
        </w:tc>
      </w:tr>
      <w:tr>
        <w:tc>
          <w:tcPr/>
          <w:p>
            <w:pPr>
              <w:pStyle w:val="Compact"/>
              <w:jc w:val="left"/>
            </w:pPr>
            <w:r>
              <w:t xml:space="preserve">02</w:t>
            </w:r>
          </w:p>
        </w:tc>
        <w:tc>
          <w:tcPr/>
          <w:p>
            <w:pPr>
              <w:pStyle w:val="Compact"/>
              <w:jc w:val="left"/>
            </w:pPr>
            <w:r>
              <w:t xml:space="preserve">Process Optimization &amp; Lean Implementation Services</w:t>
            </w:r>
          </w:p>
        </w:tc>
        <w:tc>
          <w:tcPr/>
          <w:p>
            <w:pPr>
              <w:pStyle w:val="Compact"/>
              <w:jc w:val="left"/>
            </w:pPr>
            <w:r>
              <w:t xml:space="preserve">Week</w:t>
            </w:r>
          </w:p>
        </w:tc>
        <w:tc>
          <w:tcPr/>
          <w:p>
            <w:pPr>
              <w:pStyle w:val="Compact"/>
              <w:jc w:val="left"/>
            </w:pPr>
            <w:r>
              <w:t xml:space="preserve">5</w:t>
            </w:r>
          </w:p>
        </w:tc>
        <w:tc>
          <w:tcPr/>
          <w:p>
            <w:pPr>
              <w:pStyle w:val="Compact"/>
              <w:jc w:val="left"/>
            </w:pPr>
            <w:r>
              <w:t xml:space="preserve">4,500,000</w:t>
            </w:r>
          </w:p>
        </w:tc>
        <w:tc>
          <w:tcPr/>
          <w:p>
            <w:pPr>
              <w:pStyle w:val="Compact"/>
              <w:jc w:val="left"/>
            </w:pPr>
            <w:r>
              <w:t xml:space="preserve">22,500,000</w:t>
            </w:r>
          </w:p>
        </w:tc>
      </w:tr>
      <w:tr>
        <w:tc>
          <w:tcPr/>
          <w:p>
            <w:pPr>
              <w:pStyle w:val="Compact"/>
              <w:jc w:val="left"/>
            </w:pPr>
            <w:r>
              <w:t xml:space="preserve">03</w:t>
            </w:r>
          </w:p>
        </w:tc>
        <w:tc>
          <w:tcPr/>
          <w:p>
            <w:pPr>
              <w:pStyle w:val="Compact"/>
              <w:jc w:val="left"/>
            </w:pPr>
            <w:r>
              <w:t xml:space="preserve">Quality Control System Design &amp; SPC Deployment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04</w:t>
            </w:r>
          </w:p>
        </w:tc>
        <w:tc>
          <w:tcPr/>
          <w:p>
            <w:pPr>
              <w:pStyle w:val="Compact"/>
              <w:jc w:val="left"/>
            </w:pPr>
            <w:r>
              <w:t xml:space="preserve">Supply Chain &amp; Inventory Optimization (Medellín Region)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05</w:t>
            </w:r>
          </w:p>
        </w:tc>
        <w:tc>
          <w:tcPr/>
          <w:p>
            <w:pPr>
              <w:pStyle w:val="Compact"/>
              <w:jc w:val="left"/>
            </w:pPr>
            <w:r>
              <w:t xml:space="preserve">Training Sessions &amp; Knowledge Transfer (Up to 25 participants)</w:t>
            </w:r>
          </w:p>
        </w:tc>
        <w:tc>
          <w:tcPr/>
          <w:p>
            <w:pPr>
              <w:pStyle w:val="Compact"/>
              <w:jc w:val="left"/>
            </w:pPr>
            <w:r>
              <w:t xml:space="preserve">Session</w:t>
            </w:r>
          </w:p>
        </w:tc>
        <w:tc>
          <w:tcPr/>
          <w:p>
            <w:pPr>
              <w:pStyle w:val="Compact"/>
              <w:jc w:val="left"/>
            </w:pPr>
            <w:r>
              <w:t xml:space="preserve">6</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06</w:t>
            </w:r>
          </w:p>
        </w:tc>
        <w:tc>
          <w:tcPr/>
          <w:p>
            <w:pPr>
              <w:pStyle w:val="Compact"/>
              <w:jc w:val="left"/>
            </w:pPr>
            <w:r>
              <w:t xml:space="preserve">Automation Feasibility Study &amp; ROI Report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07</w:t>
            </w:r>
          </w:p>
        </w:tc>
        <w:tc>
          <w:tcPr/>
          <w:p>
            <w:pPr>
              <w:pStyle w:val="Compact"/>
              <w:jc w:val="left"/>
            </w:pPr>
            <w:r>
              <w:t xml:space="preserve">Travel, Accommodation &amp; Logistics within Colombia Medellín</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1,800,000</w:t>
            </w:r>
          </w:p>
        </w:tc>
        <w:tc>
          <w:tcPr/>
          <w:p>
            <w:pPr>
              <w:pStyle w:val="Compact"/>
              <w:jc w:val="left"/>
            </w:pPr>
            <w:r>
              <w:t xml:space="preserve">5,400,000</w:t>
            </w:r>
          </w:p>
        </w:tc>
      </w:tr>
      <w:tr>
        <w:tc>
          <w:tcPr/>
          <w:p>
            <w:pPr>
              <w:pStyle w:val="Compact"/>
              <w:jc w:val="left"/>
            </w:pPr>
            <w:r>
              <w:t xml:space="preserve">08</w:t>
            </w:r>
          </w:p>
        </w:tc>
        <w:tc>
          <w:tcPr/>
          <w:p>
            <w:pPr>
              <w:pStyle w:val="Compact"/>
              <w:jc w:val="left"/>
            </w:pPr>
            <w:r>
              <w:t xml:space="preserve">Project Management, Reporting &amp; Administrative Support</w:t>
            </w:r>
          </w:p>
        </w:tc>
        <w:tc>
          <w:tcPr/>
          <w:p>
            <w:pPr>
              <w:pStyle w:val="Compact"/>
              <w:jc w:val="left"/>
            </w:pPr>
            <w:r>
              <w:t xml:space="preserve">Month</w:t>
            </w:r>
          </w:p>
        </w:tc>
        <w:tc>
          <w:tcPr/>
          <w:p>
            <w:pPr>
              <w:pStyle w:val="Compact"/>
              <w:jc w:val="left"/>
            </w:pPr>
            <w:r>
              <w:t xml:space="preserve">3</w:t>
            </w:r>
          </w:p>
        </w:tc>
        <w:tc>
          <w:tcPr/>
          <w:p>
            <w:pPr>
              <w:pStyle w:val="Compact"/>
              <w:jc w:val="left"/>
            </w:pPr>
            <w:r>
              <w:t xml:space="preserve">2,000,000</w:t>
            </w:r>
          </w:p>
        </w:tc>
        <w:tc>
          <w:tcPr/>
          <w:p>
            <w:pPr>
              <w:pStyle w:val="Compact"/>
              <w:jc w:val="left"/>
            </w:pPr>
            <w:r>
              <w:t xml:space="preserve">6,000,000</w:t>
            </w:r>
          </w:p>
        </w:tc>
      </w:tr>
      <w:tr>
        <w:tc>
          <w:tcPr>
            <w:gridSpan w:val="5"/>
          </w:tcPr>
          <w:p>
            <w:pPr>
              <w:pStyle w:val="Compact"/>
              <w:jc w:val="right"/>
            </w:pPr>
            <w:r>
              <w:t xml:space="preserve">SUBTOTAL (COP)</w:t>
            </w:r>
          </w:p>
        </w:tc>
        <w:tc>
          <w:tcPr/>
          <w:p>
            <w:pPr>
              <w:pStyle w:val="Compact"/>
              <w:jc w:val="left"/>
            </w:pPr>
            <w:r>
              <w:t xml:space="preserve">73,350,000</w:t>
            </w:r>
          </w:p>
        </w:tc>
      </w:tr>
      <w:tr>
        <w:tc>
          <w:tcPr>
            <w:gridSpan w:val="5"/>
          </w:tcPr>
          <w:p>
            <w:pPr>
              <w:pStyle w:val="Compact"/>
              <w:jc w:val="right"/>
            </w:pPr>
            <w:r>
              <w:t xml:space="preserve">IVA (19% – Colombian Tax)</w:t>
            </w:r>
          </w:p>
        </w:tc>
        <w:tc>
          <w:tcPr/>
          <w:p>
            <w:pPr>
              <w:pStyle w:val="Compact"/>
              <w:jc w:val="left"/>
            </w:pPr>
            <w:r>
              <w:t xml:space="preserve">13,936,500</w:t>
            </w:r>
          </w:p>
        </w:tc>
      </w:tr>
      <w:tr>
        <w:tc>
          <w:tcPr>
            <w:gridSpan w:val="5"/>
          </w:tcPr>
          <w:p>
            <w:pPr>
              <w:pStyle w:val="Compact"/>
              <w:jc w:val="right"/>
            </w:pPr>
            <w:r>
              <w:t xml:space="preserve">TOTAL QUOTATION ESTIMATE (COP)</w:t>
            </w:r>
          </w:p>
        </w:tc>
        <w:tc>
          <w:tcPr/>
          <w:p>
            <w:pPr>
              <w:pStyle w:val="Compact"/>
              <w:jc w:val="left"/>
            </w:pPr>
            <w:r>
              <w:t xml:space="preserve">87,286,500</w:t>
            </w:r>
          </w:p>
        </w:tc>
      </w:tr>
      <w:tr>
        <w:tc>
          <w:tcPr>
            <w:gridSpan w:val="5"/>
          </w:tcPr>
          <w:p>
            <w:pPr>
              <w:pStyle w:val="Compact"/>
              <w:jc w:val="right"/>
            </w:pPr>
            <w:r>
              <w:t xml:space="preserve">TOTAL QUOTATION ESTIMATE (USD – Approx.)</w:t>
            </w:r>
          </w:p>
        </w:tc>
        <w:tc>
          <w:tcPr/>
          <w:p>
            <w:pPr>
              <w:pStyle w:val="Compact"/>
              <w:jc w:val="left"/>
            </w:pPr>
            <w:r>
              <w:t xml:space="preserve">$22,150.00</w:t>
            </w:r>
          </w:p>
        </w:tc>
      </w:tr>
    </w:tbl>
    <w:bookmarkEnd w:id="24"/>
    <w:bookmarkStart w:id="25" w:name="X06f751c0fef37426aad28df54ec1acd620508e5"/>
    <w:p>
      <w:pPr>
        <w:pStyle w:val="Heading2"/>
      </w:pPr>
      <w:r>
        <w:t xml:space="preserve">5. Terms &amp; Conditions of This Quotation Estimate</w:t>
      </w:r>
    </w:p>
    <w:p>
      <w:pPr>
        <w:numPr>
          <w:ilvl w:val="0"/>
          <w:numId w:val="1002"/>
        </w:numPr>
        <w:pStyle w:val="Compact"/>
      </w:pPr>
      <w:r>
        <w:t xml:space="preserve">This Quotation Estimate is valid for a period of thirty (30) calendar days from the date of issue. After this period, pricing may be subject to revision based on market conditions in Colombia Medellín.</w:t>
      </w:r>
    </w:p>
    <w:p>
      <w:pPr>
        <w:numPr>
          <w:ilvl w:val="0"/>
          <w:numId w:val="1002"/>
        </w:numPr>
        <w:pStyle w:val="Compact"/>
      </w:pPr>
      <w:r>
        <w:t xml:space="preserve">Payment terms: 40% advance payment upon contract signing, 30% upon completion of Phase 2, and 30% upon final delivery and acceptance of all deliverables.</w:t>
      </w:r>
    </w:p>
    <w:p>
      <w:pPr>
        <w:numPr>
          <w:ilvl w:val="0"/>
          <w:numId w:val="1002"/>
        </w:numPr>
        <w:pStyle w:val="Compact"/>
      </w:pPr>
      <w:r>
        <w:t xml:space="preserve">All services will be performed by a qualified and certified Industrial Engineer with a minimum of ten (10) years of experience in manufacturing and operations management within Colombia.</w:t>
      </w:r>
    </w:p>
    <w:p>
      <w:pPr>
        <w:numPr>
          <w:ilvl w:val="0"/>
          <w:numId w:val="1002"/>
        </w:numPr>
        <w:pStyle w:val="Compact"/>
      </w:pPr>
      <w:r>
        <w:t xml:space="preserve">The Industrial Engineer will comply with all applicable Colombian labor regulations, occupational health and safety standards (NTP), and data protection laws (Ley 1581 de 2012) while on-site in Colombia Medellín.</w:t>
      </w:r>
    </w:p>
    <w:p>
      <w:pPr>
        <w:numPr>
          <w:ilvl w:val="0"/>
          <w:numId w:val="1002"/>
        </w:numPr>
        <w:pStyle w:val="Compact"/>
      </w:pPr>
      <w:r>
        <w:t xml:space="preserve">Any changes to the scope of work beyond the parameters defined in this Quotation Estimate will require a formal change order and may result in additional costs and timeline adjustments.</w:t>
      </w:r>
    </w:p>
    <w:p>
      <w:pPr>
        <w:numPr>
          <w:ilvl w:val="0"/>
          <w:numId w:val="1002"/>
        </w:numPr>
        <w:pStyle w:val="Compact"/>
      </w:pPr>
      <w:r>
        <w:t xml:space="preserve">Confidentiality: All proprietary information, trade secrets, and operational data of the client will be treated with the strictest confidentiality by the Industrial Engineer and ProcesoOptima Ingeniería S.A.S.</w:t>
      </w:r>
    </w:p>
    <w:p>
      <w:pPr>
        <w:numPr>
          <w:ilvl w:val="0"/>
          <w:numId w:val="1002"/>
        </w:numPr>
        <w:pStyle w:val="Compact"/>
      </w:pPr>
      <w:r>
        <w:t xml:space="preserve">This Quotation Estimate does not constitute a binding contract until both parties have executed a formal service agreement. The terms herein serve as a preliminary cost and scope reference.</w:t>
      </w:r>
    </w:p>
    <w:p>
      <w:pPr>
        <w:numPr>
          <w:ilvl w:val="0"/>
          <w:numId w:val="1002"/>
        </w:numPr>
        <w:pStyle w:val="Compact"/>
      </w:pPr>
      <w:r>
        <w:t xml:space="preserve">Warranty: ProcesoOptima Ingeniería S.A.S. guarantees the quality of all deliverables for a period of ninety (90) days following final acceptance. The Industrial Engineer will address any identified deficiencies at no additional cost during this warranty period.</w:t>
      </w:r>
    </w:p>
    <w:p>
      <w:pPr>
        <w:numPr>
          <w:ilvl w:val="0"/>
          <w:numId w:val="1002"/>
        </w:numPr>
        <w:pStyle w:val="Compact"/>
      </w:pPr>
      <w:r>
        <w:t xml:space="preserve">Governing Law: This Quotation Estimate and any resulting contract shall be governed by the commercial and civil laws of the Republic of Colombia, with jurisdiction in the courts of Medellín, Antioquia.</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and agrees to the terms, conditions, and pricing outlined herein for the engagement of the Industrial Engineer in Colombia Medellín. This signature indicates intent to proceed with the formal contracting process.</w:t>
      </w:r>
    </w:p>
    <w:p>
      <w:pPr>
        <w:pStyle w:val="BodyText"/>
      </w:pPr>
      <w:r>
        <w:rPr>
          <w:bCs/>
          <w:b/>
        </w:rPr>
        <w:t xml:space="preserve">For ProcesoOptima Ingeniería S.A.S.</w:t>
      </w:r>
      <w:r>
        <w:br/>
      </w:r>
      <w:r>
        <w:t xml:space="preserve">Ing. Carlos A. Restrepo</w:t>
      </w:r>
      <w:r>
        <w:br/>
      </w:r>
      <w:r>
        <w:t xml:space="preserve">Senior Industrial Engineer</w:t>
      </w:r>
      <w:r>
        <w:br/>
      </w:r>
      <w:r>
        <w:t xml:space="preserve">Date: _______________</w:t>
      </w:r>
    </w:p>
    <w:p>
      <w:pPr>
        <w:pStyle w:val="BodyText"/>
      </w:pPr>
      <w:r>
        <w:rPr>
          <w:bCs/>
          <w:b/>
        </w:rPr>
        <w:t xml:space="preserve">For the Client</w:t>
      </w:r>
      <w:r>
        <w:br/>
      </w:r>
      <w:r>
        <w:t xml:space="preserve">[Authorized Representative Name]</w:t>
      </w:r>
      <w:r>
        <w:br/>
      </w:r>
      <w:r>
        <w:t xml:space="preserve">[Title / Position]</w:t>
      </w:r>
      <w:r>
        <w:br/>
      </w:r>
      <w:r>
        <w:t xml:space="preserve">Date: _______________</w:t>
      </w:r>
    </w:p>
    <w:p>
      <w:pPr>
        <w:pStyle w:val="BodyText"/>
      </w:pPr>
      <w:r>
        <w:t xml:space="preserve">ProcesoOptima Ingeniería S.A.S. | Cra. 43A # 4-120, Of. 501, El Poblado, Colombia Medellín, Antioquia</w:t>
      </w:r>
      <w:r>
        <w:br/>
      </w:r>
      <w:r>
        <w:t xml:space="preserve">NIT: 901.234.567-8 | Tel: +57 (604) 444 5566 | Email: proyectos@procesooptima.co</w:t>
      </w:r>
      <w:r>
        <w:br/>
      </w:r>
      <w:r>
        <w:t xml:space="preserve">This Quotation Estimate was prepared exclusively for the client identified above and is not transferable.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Colombia Medellín</dc:title>
  <dc:creator/>
  <dc:language>en</dc:language>
  <cp:keywords/>
  <dcterms:created xsi:type="dcterms:W3CDTF">2026-10-10T08:46:57Z</dcterms:created>
  <dcterms:modified xsi:type="dcterms:W3CDTF">2026-10-10T08:46:57Z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